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A/782/2011 vom 20. Mai 2009</w:t>
      </w:r>
    </w:p>
    <w:p>
      <w:r>
        <w:t>GE Cour de justice, 2009-05-20, FR</w:t>
      </w:r>
    </w:p>
    <w:p>
      <w:r>
        <w:rPr>
          <w:b/>
        </w:rPr>
        <w:t xml:space="preserve">Quelle: </w:t>
      </w:r>
      <w:r>
        <w:t>https://mcp.opencaselaw.ch/entscheid/ge_gerichte_A_782_2011</w:t>
      </w:r>
    </w:p>
    <w:p>
      <w:r>
        <w:t>FR: GE_GERICHTE A/782/2011 du 20 mai 2009</w:t>
      </w:r>
    </w:p>
    <w:p>
      <w:r>
        <w:t>IT: GE_GERICHTE A/782/2011 del 20 maggio 2009</w:t>
      </w:r>
    </w:p>
    <w:p>
      <w:pPr>
        <w:pStyle w:val="Heading2"/>
      </w:pPr>
      <w:r>
        <w:t>Volltext</w:t>
      </w:r>
    </w:p>
    <w:p>
      <w:r>
        <w:t>Genève Cour de justice (Cour de droit public) Chambre des assurances sociales 01.09.2011 A/782/2011</w:t>
      </w:r>
    </w:p>
    <w:p>
      <w:r>
        <w:t>A/782/2011 ATAS/807/2011 du 01.09.2011 ( LPP ) , PARTAGE LPP En fait En droit république et canton de genève POUVOIR JUDICIAIRE A/782/2011 ATAS/807/2011 COUR DE JUSTICE Chambre des assurances sociales Arrêt du 1 er septembre 2011 3ème Chambre En la cause Monsieur S___________, domicilié à Morges Madame S___________, domiciliée à Châtelaine demandeurs contre BVG SAMMELSTIFTUNG SWISS LIFE, quai du Général-Guisan 40, case postale, 8022 Zurich FONDATION DE 2 ÈME PILIER USSE, sise p.a. PRASA Hewitt, avenue Edouard-Dubois 20, 2000 Neuchâtel FONDATION INSTITUTION SUPPLÉTIVE LPP, case postale 8468, 8036 Zurich défenderesses EN FAIT Par jugement du 20 mai 2009, la 18 ème chambre du Tribunal de première instance a prononcé le divorce de Madame S___________, née T___________ en 1976, et Monsieur S___________, né en 1968, lesquels s'étaient mariés en date du 6 janvier 1997. Au chiffre 12 du dispositif du jugement précité, le Tribunal de première instance a ordonné le partage par moitié des avoirs de prévoyance professionnelle acquis par chacun des époux durant le mariage. Ce jugement est entré en force - après que la Chambre civile de la Cour de justice s'est prononcée sur appel - le 18 août 2009 et a été transmis d'office au à la Cour de céans le 15 mars 2011 pour exécution du partage. La Cour de céans a demandé aux parties de lui indiquer le(s) nom(s) de leur(s) institution(s) de prévoyance, puis aux dites institutions de lui communiquer les montants des avoirs LPP acquis par les intéressés durant le mariage, soit entre le 6 janvier 1997 et le 18 août 2009. S'agissant du demandeur, il est apparu, après consultation du rassemblement de ses comptes individuels : - qu'en 1998 et 2000, il a brièvement travaillé pour X___________, société depuis lors radiée et pour laquelle aucune caisse de prévoyance n'a été retrouvée; - qu'en 1998,1999, 2001, 2002 et 2003, le demandeur a également été employé par l'entreprise Y___________ SA et affilié à la FONDATION COLLECTIVE LPP DE LA Zürich; que l'avoir ainsi accumulé a été transféré à la FONDATION INSTITUTION SUPPLÉTIVE (cf. courrier de ZH du 27 avril 2011) et qu’il s’élevait, au moment du divorce, à 5'559 fr. 30 (cf. courrier de l’institution supplétive du 29 juin 2011); - que de 1999 à 2001, le demandeur a également été employé par Z___________ et affilié à la FONDATION DE PRÉVOYANCE Z___________, reprise depuis lors par la CAISSE PARITAIRE DE PRÉVOYANCE DE L'INDUSTRIE ET DE LA CONSTRUCTION (CPPIC); que son avoir a été transféré à SWISS LIFE (cf. courrier de la CPPIC du 14 février 2011); - qu'il a ensuite traversé des périodes de chômage en alternance avec des périodes d'activité indépendante; - que de mars 2008 à décembre 2009, il a été employé par XA___________ AG et affilié à la BVG SAMMELSTIFTUNG SWISS LIFE, auprès de laquelle il a accumulé un avoir de 15'042 fr. (cf. courrier de la fondation du 21 avril 2011); - que durant la même période, il a également été employé pas XB___________ et affilié à la FONDATION DE DEUXIÈME PILIER DE LA BCV, laquelle a également transféré son avoir en février 2010 à SWISSLIFE (cf. courrier de la fondation du 18 avril 2011); - qu'en 2009 et 2010, le demandeur a travaillé pour XC___________ et a été affilié à la FONDATION COLLECTIVE VITA (c/o Zürich), laquelle a indiqué que l'avoir accumulé l'avait été postérieurement à l'entrée en force du divorce (affiliation du 1 er septembre 2009 selon courrier de la fondation du 27 avril 2011). Quant à la demanderesse - dont il convient de relever qu'elle n'avait pas encore atteint l'âge de cotiser au deuxième pilier (25 ans) au moment du mariage -, il s'est avéré, après consultation du rassemblement de ses comptes individuels : - qu'elle a travaillé de 1997 à 1999 pour l'HOTEL XD___________; - que de 2001 à 2006, elle a également travaillé pour XE___________ SA; - que de 2007 à 2009, elle a exercé pour XF___________ SA; - que la demanderesse a exercé par ailleurs diverses activités insuffisamment rémunérées pour être soumises à cotisations si ce n'est un montant minime auprès de SWISSTAFFING, transféré à la FONDATION INSTITUTION SUPPLÉTIVE, qui s’élevait, en date du divorce, à 16 fr. 25 (cf. courrier de l’institution supplétive du 17 mai 2011 et réponses négatives d'HOTELA, de la NATIONALE SUISSE, de la COLLECTIVE DE PRÉVOYANCE, de la CAISSE INTER-ENTREPRISES DE PRÉVOYANCE PROFESSIONNELLE).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6 janvier 1997, date du mariage, d’autre part le 18 août 2009, date à laquelle le jugement de divorce est devenu exécutoire. Selon les documents produits, la prestation acquise pendant le mariage par le demandeur s'élève à 20'601 fr. 30 (5'559.30 + 15'042) tandis que celle acquise par la demanderesse atteint la somme de 16 fr. 25, les intérêts ayant déjà été calculés par les institutions de prévoyance défenderesses. Ainsi le demandeur doit à son ex-épouse le montant de 10'300 fr. 65 (20'601.30 : 2) alors qu'elle lui doit celui de 8 fr. 15 (16.25 : 2), de sorte que c’est en définitive le demandeur qui doit à son ex-épouse le montant de 10'292 fr. 50 (10'300.65 - 8.15).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LA CHAMBRE DES ASSURANCES SOCIALES : Invite la BVG SAMMELSTIFTUNG SWISS LIFE à transférer à la FONDATION INSTITUTION SUPPLÉTIVE, du compte de Monsieur S___________, la somme de 10'292 fr. 50 en faveur de Madame S___________, née T___________, ainsi que des intérêts compensatoires au sens des considérants, dès le 19 août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