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A/779/2024 vom 18. März 2025</w:t>
      </w:r>
    </w:p>
    <w:p>
      <w:r>
        <w:t>GE Cour de justice, 2025-03-18, FR</w:t>
      </w:r>
    </w:p>
    <w:p>
      <w:r>
        <w:rPr>
          <w:b/>
        </w:rPr>
        <w:t xml:space="preserve">Quelle: </w:t>
      </w:r>
      <w:r>
        <w:t>https://mcp.opencaselaw.ch/entscheid/ge_gerichte_A_779_2024</w:t>
      </w:r>
    </w:p>
    <w:p>
      <w:r>
        <w:t>FR: GE_GERICHTE A/779/2024 du 18 mars 2025</w:t>
      </w:r>
    </w:p>
    <w:p>
      <w:r>
        <w:t>IT: GE_GERICHTE A/779/2024 del 18 marzo 2025</w:t>
      </w:r>
    </w:p>
    <w:p>
      <w:pPr>
        <w:pStyle w:val="Heading2"/>
      </w:pPr>
      <w:r>
        <w:t>Erwägungen</w:t>
      </w:r>
    </w:p>
    <w:p>
      <w:r>
        <w:rPr>
          <w:b/>
        </w:rPr>
        <w:t>E. 2</w:t>
      </w:r>
    </w:p>
    <w:p>
      <w:r>
        <w:t>Le litige a pour seul objet la conformité au droit du renvoi de la recourante vers le Pérou.</w:t>
      </w:r>
    </w:p>
    <w:p>
      <w:r>
        <w:rPr>
          <w:b/>
        </w:rPr>
        <w:t>E. 2.1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(arrêt du Tribunal fédéral 2C_1075/2019 du 21 avril 2020 consid. 1.1).</w:t>
      </w:r>
    </w:p>
    <w:p>
      <w:r>
        <w:rPr>
          <w:b/>
        </w:rPr>
        <w:t>E. 2.2</w:t>
      </w:r>
    </w:p>
    <w:p>
      <w:r>
        <w:t>Il n’est pas contesté que la recourante ne remplit pas les conditions posées par l'art. 30 al. 1 let. b LEI pour l’octroi d’une autorisation de séjour pour cas individuels d'une extrême gravité. C’est en effet de manière conforme à la loi que l’OCPM a refusé de soumettre son dossier au SEM avec un préavis favorable à l’octroi d’une autorisation de séjour.</w:t>
      </w:r>
    </w:p>
    <w:p>
      <w:r>
        <w:rPr>
          <w:b/>
        </w:rPr>
        <w:t>E. 2.3</w:t>
      </w:r>
    </w:p>
    <w:p>
      <w:r>
        <w:t>Selon l'art. 64 al. 1 let. c LEI, toute personne étrangère dont l'autorisation est refusée, révoquée ou qui n'est pas prolongée après un séjour autorisé est renvoyée. La décision de renvoi est assortie d'un délai de départ raisonnable (art. 64 d al. 1 LEI).</w:t>
      </w:r>
    </w:p>
    <w:p>
      <w:r>
        <w:rPr>
          <w:b/>
        </w:rPr>
        <w:t>E. 2.4</w:t>
      </w:r>
    </w:p>
    <w:p>
      <w:r>
        <w:t>La recourante soutient que son renvoi serait illicite et ne pourrait raisonnablement être exigé. Elle ne fait plus valoir devant la chambre de céans le risque qu’elle subirait en raison de sa transition de genre. À juste titre. Selon l'art. 3 CEDH, nul ne peut être soumis à la torture ni à des peines ou traitements inhumains ou dégradants. Pour tomber sous le coup de l'art. 3 CEDH, un mauvais traitement doit atteindre un minimum de gravité. L'appréciation de ce minimum dépend de l'ensemble des données de la cause (arrêt de la CourEDH A.A. c. Suisse du 5 novembre 2019 req. No 32218/17, § 40 ; ATF 140 I 125 consid. 3.3 ; 134 I 221 consid. 3.2.1). 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 ATA/1125/2023 du 11 octobre 2023 consid. 3.2 et les arrêts cités). En l’espèce, au terme d’une analyse approfondie, le TAPI a exclu que la recourante puisse courir concrètement le risque en cas de renvoi au Pérou de subir des persécutions, des mauvais traitements ou encore une discrimination en raison de sa réassignation de genre. Ce raisonnement n’appelle pas de critique et la recourante ne le critique d’ailleurs pas. Il reste à examiner si, comme le soutient la recourante, son état de santé et les possibilités de traitement médical au Pérou imposent son admission provisoire.</w:t>
      </w:r>
    </w:p>
    <w:p>
      <w:r>
        <w:rPr>
          <w:b/>
        </w:rPr>
        <w:t>E. 2.5</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2.6</w:t>
      </w:r>
    </w:p>
    <w:p>
      <w:r>
        <w:t>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 ATA/239/2016 du 15 mars 2016 consid. 6b ; ATA/403/2015 du 28 avril 2015 consid. 8c ; ATA/675/2014 du 26 août 2014 consid. 7).</w:t>
      </w:r>
    </w:p>
    <w:p>
      <w:r>
        <w:rPr>
          <w:b/>
        </w:rPr>
        <w:t>E. 2.7</w:t>
      </w:r>
    </w:p>
    <w:p>
      <w:r>
        <w:t>S'agissant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2.8</w:t>
      </w:r>
    </w:p>
    <w:p>
      <w:r>
        <w:t>Selon la jurisprudence du TAF et de la chambre de céans, l’exécution du renvoi d’une personne infectée par le VIH est en principe raisonnablement exigible tant que la maladie n’a pas atteint le stade C (selon la classification CDC), ou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de la possibilité d’accès aux soins médicaux et sa situation personnelle (réseau personnel et familial, qualifications professionnelles situation financière ; ATAF D-5131/2020 du 26 mai 2021 consid. 7.3.2 et la référence citée ; ATA/735/2024 du 18 juin 2024 consid. 4.6 ; ATA/481/2024 du 16 avril 2024 consid. 4.4 ; ATA/455/2024 du 9 avril 2024 consid. 4.2.et 4.3).</w:t>
      </w:r>
    </w:p>
    <w:p>
      <w:r>
        <w:rPr>
          <w:b/>
        </w:rPr>
        <w:t>E. 2.9</w:t>
      </w:r>
    </w:p>
    <w:p>
      <w:r>
        <w:t>Dans un arrêt récent, portant sur le cas d’une recourante transgenre séropositive originaire du Pérou, la chambre de céans a retenu que la prise en charge médicale des personnes séropositives au Pérou s’améliorait. Selon les chiffres d'ONUSIDA (https://www.unaids.org/fr/regionscountries/countries/peru), le taux de personnes bénéficiant d’un traitement était passé de 60% à 82% et le nombre des décès liés au sida avait fortement diminué entre 2010 et 2022 alors que la population séropositive avait augmenté. La gestion des problématiques liées à cette maladie rencontrait encore des difficultés au Pérou, mais cela n’impliquait pas que les séropositifs étaient livrés à leur sort. Les difficultés résultant du coût des soins ne se posaient pas, les traitements contre le VIH étant gratuits. Le fait que la qualité des soins au Pérou n’était pas la même qu’en Suisse ne pouvait être considéré comme un obstacle insurmontable au retour dans le pays d’origine ( ATA/735/2024 du 18 juin 2024 consid. 4.6).</w:t>
      </w:r>
    </w:p>
    <w:p>
      <w:r>
        <w:rPr>
          <w:b/>
        </w:rPr>
        <w:t>E. 2.10</w:t>
      </w:r>
    </w:p>
    <w:p>
      <w:r>
        <w:t>En l’espèce, le TAPI s’est livré à une analyse fouillée de la situation de la recourante et du traitement du VIH au Pérou, à laquelle il peut être renvoyé, pour conclure que rien ne s’opposait à son renvoi. La recourante ne fait pas valoir que son état se serait aggravé. Elle soutient que le courriel de l’Ambassade de Suisse au Pérou du 14 décembre 2023 affirmerait que « les deux molécules » ne sont disponibles qu’en combinaison avec du Tenofovir, ce qui est contre-indiqué pour elle. Elle ajoute qu’il n’est pas déterminé que le Dovato, essentiel à sa survie, soit disponible au Pérou. Elle affirme qu’au Pérou aucun traitement adapté ne peut lui être prodigué. Ces assertions ne trouvent pas appui dans le dossier. En effet, le courriel indique : « Le produit portant le nom commercial Dovato n’est pas disponible au Pérou, mais les ingrédients actifs (Dolutegravir et Lamivudine) le sont. Ils sont disponibles séparément et sont fournis gratuitement par le ministère de sa santé dans le cadre de la stratégie nationale de prévention et de traitement du VIH/sida ». Le courriel établit ensuite une liste des médicaments contre le VIH pouvant être librement prescrits, dont le Dolutegravir et la Lamivudine. Il indique que la procédure est très simple et la délivrance du médicament immédiate. « Le médicament peut être prescrit séparément (Dolutegravir 50 mg + Lamivudine 300 mg). » Il ajoute que d’autres combinaisons thérapeutiques sont envisageables et que la combinaison de trois substances peut remplacer le Dovato. La chambre de céans a par ailleurs admis qu’un traitement adéquat du VIH était accessible gratuitement au Pérou ( ATA/735/2024 précité). La poursuite sans frais du traitement de la recourante contre le VIH au Pérou apparaît ainsi possible. Le TAPI a rappelé que la recourante pourrait se procurer en Suisse une réserve de médicaments, au besoin avec une aide financière, afin d’assurer une éventuelle transition. Le renvoi de la recourante apparaît ainsi conforme au droit. Entièrement mal fondé, le recours sera rejeté.</w:t>
      </w:r>
    </w:p>
    <w:p>
      <w:r>
        <w:rPr>
          <w:b/>
        </w:rPr>
        <w:t>E. 3</w:t>
      </w:r>
    </w:p>
    <w:p>
      <w:r>
        <w:t>Vu l'issue du litige, un émolument de CHF 400.-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