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A/779/2009 vom 13. Mai 2014</w:t>
      </w:r>
    </w:p>
    <w:p>
      <w:r>
        <w:t>GE Cour de justice, 2014-05-13, FR</w:t>
      </w:r>
    </w:p>
    <w:p>
      <w:r>
        <w:rPr>
          <w:b/>
        </w:rPr>
        <w:t xml:space="preserve">Quelle: </w:t>
      </w:r>
      <w:r>
        <w:t>https://mcp.opencaselaw.ch/entscheid/ge_gerichte_A_779_2009</w:t>
      </w:r>
    </w:p>
    <w:p>
      <w:r>
        <w:t>FR: GE_GERICHTE A/779/2009 du 13 mai 2014</w:t>
      </w:r>
    </w:p>
    <w:p>
      <w:r>
        <w:t>IT: GE_GERICHTE A/779/2009 del 13 maggio 2014</w:t>
      </w:r>
    </w:p>
    <w:p>
      <w:pPr>
        <w:pStyle w:val="Heading2"/>
      </w:pPr>
      <w:r>
        <w:t>Erwägungen</w:t>
      </w:r>
    </w:p>
    <w:p>
      <w:r>
        <w:rPr>
          <w:b/>
        </w:rPr>
        <w:t>E. 2</w:t>
      </w:r>
    </w:p>
    <w:p>
      <w:r>
        <w:t>ème Chambre En la cause Monsieur A______, domicilié à GENEVE recourant contre AVENIR ASSURANCES MALADIE, Service juridique, sise Rue du Nord 5, MARTIGNY intimé EN FAIT 1.        Monsieur A______ (ci-après l’assuré ou le recourant) est assuré auprès de Avenir assurances (ci-après l’assurance ou l’intimée) depuis l’année 2001.![endif]&gt;![if&gt; 2.        Avenir assurances est membre du Groupe mutuel, association d’assureurs, dont le siège est à la rue des Cèdres 5 à Martigny.![endif]&gt;![if&gt; 3.        Selon le certificat d’assurance 2008, la prime mensuelle de l’assuré pour l’assurance obligatoire des soins (ci-après l’AOS) a été fixée à CHF 338,50, soit une légère diminution de la prime par rapport à celle de 2007, fixée à CHF 346,80. L’assurance a confirmé le montant de la prime par décision sur opposition et le Tribunal cantonal des assurances sociales (la Chambre des assurances sociales de la Cour de justice depuis le 1 er janvier 2011) a constaté que le recours était sans objet, en tant qu’il était recevable, par arrêt du 7 octobre 2008.![endif]&gt;![if&gt; 4.        Selon le certificat d’assurance 2009, la prime mensuelle de l’assuré pour l’AOS était de CHF 326,40. Suite à la contestation de l’assuré, l’assurance a confirmé le montant de la prime par décision du 28 novembre 2008, confirmée par décision sur opposition du 5 février 2009, contre laquelle l’assuré a formé recours, objet de la présente procédure.![endif]&gt;![if&gt; 5.        L’assurance a répondu le 1 er mai 2009 et a conclu au rejet du recours dans la mesure de sa recevabilité.![endif]&gt;![if&gt; 6.        Par arrêt incident du 26 mai 2009, l’instance a été suspendue en application de l’art. 14 LPA jusqu’à droit connu dans la procédure A/1915/2007, dans le cadre de laquelle une expertise comptable avait été ordonnée.![endif]&gt;![if&gt; 7.        a. Selon le certificat d’assurance 2010, la prime mensuelle de l’assuré pour l’AOS était de CHF 339,80. Suite à la contestation de l’assuré, l’assurance a confirmé le montant de la prime par décision du 23 novembre 2009, confirmée par décision sur opposition du 8 janvier 2010. L’assurance a transmis à la chambre de céans la contestation de l’assuré du 19 janvier 2010 comme objet de sa compétence (A/324/2010).![endif]&gt;![if&gt; b. L’assurance a déposé sa réponse le 8 mars 2010. Elle a conclu au rejet du recours, dans la mesure de sa recevabilité. c. L’instance a été suspendue par arrêt incident du 16 mars 2010, en application de l’art. 14 LPA, jusqu’à droit connu dans la procédure A/1915/2007. 8.        a. Selon le certificat d’assurance 2011, la prime mensuelle de l’assuré pour l’AOS était de CHF 344,30. Suite à la contestation de l’assuré, l’assurance a confirmé le montant de la prime par décision du 21 décembre 2010, et l’opposition a été déclarée irrecevable par décision du 3 mars 2011, contre laquelle l’assuré a formé recours le 28 mars 2011 (procédure A/924/2011).![endif]&gt;![if&gt; b. L’assurance a conclu le 27 avril 2011 au rejet du recours. c. Par arrêt incident du 7 juin 2011, l’instance a été suspendue en application de l’art. 14 LPA, jusqu’à droit connu dans la procédure A/1915/2007. 9.        L’Office fédéral de la santé publique (ci-après l’OFSP) a approuvé les primes 2009, 2010 et 2011 par courriers des 29 septembre 2008, 29 septembre 2009 et 29 septembre 2010.![endif]&gt;![if&gt; 10.    L’assuré a au surplus saisi le Tribunal cantonal des assurances sociales puis la Chambre de la Cour de justice de plusieurs demandes, recours et autres réclamations contre l’assurance et contre d’autres assureurs. Bien que les recours intentés soient manifestement mal fondés, si ce n’est irrecevables, le Tribunal a dans un premier temps entendu l’assuré et concilié les parties dans un but d’apaisement (A/391/2007 et A/3524/2008). Les autres recours ont abouti à des déclarations d’incompétence et des rejets (A/2340/2005, A/1257/2007, A/10/2008 et A/1195/2009).![endif]&gt;![if&gt; 11.    L’assuré a encore déposé les 21 novembre 2009, 2 février 2010 et 12 juillet 2013 des actions dirigées contre l’assurance, faisant valoir des souffrances négligées, se plaignant de ce que ses nombreuses doléances contre les assurances n'étaient pas examinées.![endif]&gt;![if&gt; 12.    Par arrêt du 30 juin 2010 ( ATAS/721/2010 ), la chambre de céans a dit que si le recourant devait introduire, dans le futur, de nouvelles procédures se révélant irrecevables ou manifestement infondées, il sera condamné à une amende.![endif]&gt;![if&gt; 13.    Par arrêt du 15 octobre 2013 ( ATAS/1003/2013 ), elle a déclaré le recours irrecevable et condamné le recourant à une amende de CHF 500.-, pour usage téméraire des procédures.![endif]&gt;![if&gt; 14.    Par arrêt du 19 septembre 2013, dans la cause A/1915/2007 ( ATAS/918/2013 ), la chambre des assurances sociales, statuant en plénum, a rejeté le recours formé par un assuré contre la hausse de sa prime pour l’AOS en 2007 auprès de Mutuel assurance, également membre du Groupe mutuel, après avoir ordonné une expertise comptable portant sur les comptes de Mutuel, en particulier sur la répartition des frais administratifs entre les diverses sociétés du Groupe mutuel, sur le pourcentage des frais administratifs, la cotisation versée par chaque assureur au Groupe mutuel, l’affectation de cette cotisation. Cet arrêt est définitif et exécutoire.![endif]&gt;![if&gt; 15.    Par ordonnances du 14 mars 2014, la chambre de céans a repris les procédures A/779/2009, A/324/2010 et A/924/2011, communiqué aux parties l’ ATAS/918/2013 rendu dans la cause A/1915/2007 et fixé un délai à l’assuré pour indiquer s’il maintenait ses recours.![endif]&gt;![if&gt; 16.    Par pli du 31 mars 2014, l’assuré a indiqué que la Cour n’avait jamais répondu à ses questions et s’est demandé si son dossier avait été envoyé aux experts. Pour le surplus, le travail de la Cour était « incomplet et illégal », l’assurance devait produire des documents clairs et accessibles, l’OFSP n’avait que des moyens réduits de vérifier la légalité des primes, le recours à des experts était illusoire. En conclusion, l’assuré exigeait que la Cour « retravaille son travail partiel » et rejette « son travail complètement stupidement sans explication donnée en se rendant ridicule par les experts, l’assureur, et surtout la mafia dirigée par des SS ».![endif]&gt;![if&gt; 17.    La cause a été gardée à juger, sans nouvel échange d’écritures.![endif]&gt;![if&gt; EN DROIT 1.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 RS 832.10).![endif]&gt;![if&gt;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![endif]&gt;![if&gt; La LPGA s’applique donc au cas d’espèce. 3.        La question de la recevabilité du recours sera laissée ouverte.![endif]&gt;![if&gt; 4.        Le litige porte sur la fixation de la prime de l'assurance-maladie obligatoire des soins pour l'année 2009.![endif]&gt;![if&gt; 5.        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![endif]&gt;![if&gt;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l’assurance-maladie sociale, provision pour cas d'assurance non liquidés, approbation de l’OFSP des primes, etc.). 6.        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3).![endif]&gt;![if&gt;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 7.        Après avoir ordonné une expertise comptable de l'assurance Mutuel dans le cadre de la cause A/1915/2007, la Chambre des assurances sociales de la Cour de justice a rejeté le recours de l'assuré qui contestait le montant de sa prime en 2007, le rapport d'expertise permettant à la Cour de statuer sur la légalité de l'augmentation de la prime ( ATAS/918/2013 ).![endif]&gt;![if&gt; 8.        En l'espèce, il n'est pas contesté que l'OFSP a approuvé les augmentations de primes de l'intimé pour l'année 2009, ce qui a pour conséquence que l'adéquation du montant des primes est présumée. En outre, dans le cadre de la procédure opposant Mutuel assurance à un assuré concernant l'augmentation des primes pour l'année 2001 (ATF 135 V 39 ), le Tribunal fédéral a relevé que, dans un rapport d'audit du 18 octobre 2006, l'OFSP avait attesté que le choix des clés de répartition appliquées par le Groupe mutuel pour le compte des institutions qui lui étaient affiliées ainsi que leurs pondérations se rapprochaient de la réalité économique. Dans le cadre de la cause opposant ce même assuré à Mutuel assurance pour la prime 2007 ( ATAS/918/2013 ),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 compatibles avec le principe de l’économicité, de sorte que le recourant n’avait pas réussi à apporter la preuve de l’inadéquation du montant des primes.![endif]&gt;![if&gt; Or, en l'occurrence, outre le fait que la prime 2009 a été réduite par rapport à celle de 2008, le recourant ne fait valoir aucun grief intelligible ni contre la fixation de sa prime en 2009, ni contre l'arrêt précité, qui permettrait de s'en écarter dans son cas et de retenir que la hausse de la prime serait injustifiée. Il se borne à exiger que la Chambre des assurances sociales recommence l'exercice, alors que la suspension de l'ensemble des causes pendantes contre les diverses assurances du groupe Mutuel avait précisément pour but de leur appliquer le résultat de la procédure A/1915/2007. Au surplus, les récriminations générales de l'assuré contre les assureurs et ses griefs concernant la prise en charge de certains frais de maladie sont soit sans pertinence, soit ont déjà été jugés dans le cadre de l'une des nombreuses procédures qu'il a intentées. 9.        Dès lors que le recourant n'établit pas à satisfaction de droit la non-conformité au droit fédéral de la prime litigieuse, la Chambre de céans ne peut que rejeter son recours et confirmer l'augmentation de sa prime 2009. ![endif]&gt;![if&gt; Le recours est dès lors rejeté.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