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A/776/2021 vom 2. November 2021</w:t>
      </w:r>
    </w:p>
    <w:p>
      <w:r>
        <w:t>GE Cour de justice, 2021-11-02, FR</w:t>
      </w:r>
    </w:p>
    <w:p>
      <w:r>
        <w:rPr>
          <w:b/>
        </w:rPr>
        <w:t xml:space="preserve">Quelle: </w:t>
      </w:r>
      <w:r>
        <w:t>https://mcp.opencaselaw.ch/entscheid/ge_gerichte_A_776_2021</w:t>
      </w:r>
    </w:p>
    <w:p>
      <w:r>
        <w:t>FR: GE_GERICHTE A/776/2021 du 2 novembre 2021</w:t>
      </w:r>
    </w:p>
    <w:p>
      <w:r>
        <w:t>IT: GE_GERICHTE A/776/2021 del 2 novembre 2021</w:t>
      </w:r>
    </w:p>
    <w:p>
      <w:pPr>
        <w:pStyle w:val="Heading2"/>
      </w:pPr>
      <w:r>
        <w:t>Erwägungen</w:t>
      </w:r>
    </w:p>
    <w:p>
      <w:r>
        <w:rPr>
          <w:b/>
        </w:rPr>
        <w:t>E. 1</w:t>
      </w:r>
    </w:p>
    <w:p>
      <w:r>
        <w:t>ère section dans la cause Madame A______ représentée par Caritas, soit pour elle Monsieur Alexandre Schmid, mandataire contre OFFICE CANTONAL DE LA POPULATION ET DES MIGRATIONS _________ Recours contre le jugement du Tribunal administratif de première instance du 5 août 2021 ( JTAPI/775/2021 ) EN FAIT 1) Madame A______, née le ______2000, a immigré en Suisse dans le courant de l’année 2016 en compagnie de ses parents, Monsieur B______ et Madame C______ (nés les ______1978 et ______1980) ainsi que de ses sœurs D______ et E______ (nées les ______2009 et ______2013). Tous les membres de cette famille sont ressortissants du Pérou. 2) Le 15 septembre 2020, les parents de Mme A______ ont déposé auprès de l’office cantonal de la population et des migrations (ci-après : OCPM) une demande d’autorisation de séjour pour cas de rigueur pour leur compte, ainsi que pour leurs filles D______ et E______. Ce dossier fait l’objet d’une procédure distincte. 3) Le 24 septembre 2020, Mme A______ a sollicité de l’OCPM une autorisation de séjour au moyen du formulaire M. Dans une lettre annexée, elle a expliqué qu’elle était arrivée en Suisse avec sa famille et s’était aperçue qu’il n’y avait pas dans ce pays une insécurité telle que prévalant au Pérou. Elle avait été scolarisée dès octobre 2016 en classe d’accueil et y avait étudié durant trois ans. Elle fréquentait l’École de commerce et de culture générale (ci-après : ECCG) et effectuait un apprentissage d’assistante de bureau. Simultanément, elle était en stage en entreprise. Elle envisageait son avenir en Suisse, où elle s’était adaptée à la culture et à l'organisation. Tous ses plus proches amis s’y trouvaient, de même que ses oncles et ses cousins. Elle n’avait plus d’amis au Pérou et ne pouvait pas imaginer y retourner. 4) Par pli du 4 novembre 2020, l’OCPM a fait part à Mme A______ de son intention de refuser de lui délivrer une autorisation de séjour. 5) Le 7 décembre 2020, Mme A______ a expliqué qu'alors qu'elle ne parlait pas le français à son arrivée en Suisse, elle avait atteint dans cette langue le niveau B1, tant à l’oral qu’à l’écrit, ce qui lui avait permis d'obtenir une place d’apprentissage d’assistante de bureau dans le cadre de sa formation à l’ECCG. Son dévouement, son sens des responsabilités, son sérieux et sa bonne intégration étaient appréciés de ses formateurs, enseignants et directeurs de stage. Elle avait toujours respecté l’ordre et la sécurité publics et n’avait jamais sollicité la moindre aide financière de l’État. Arrivée en Suisse à l’adolescence, elle y avait développé les relations les plus intenses et son réseau d’amis. Son séjour illégal avait été toléré par les autorités depuis sa scolarisation en Suisse en 2016. L’OCPM devait ainsi préaviser favorablement sa requête d’autorisation de séjour, subsidiairement lui permettre de terminer sa formation d’assistante de bureau. 6) Par décision du 27 janvier 2021, l’OCPM a refusé de transmettre le dossier de la précitée au secrétariat d'État aux migrations (ci-après : SEM) avec un préavis favorable en vue de la délivrance d'une autorisation de séjour pour cas de rigueur et a prononcé son renvoi de Suisse. Elle ne totalisait une durée de présence en Suisse que de quatre ans. Bien que scolarisée dès son arrivée, elle avait passé toute son enfance et une partie de son adolescence dans son pays d’origine, de sorte que son intégration en Suisse n’était pas déterminante. Par ailleurs, elle n’avait pas démontré une intégration socioculturelle particulièrement remarquable. Elle n’avait pas établi qu’une réintégration au Pérou entraînerait de graves conséquences pour elle, ni que son renvoi se révélerait impossible, illicite ou inexigible. 7) Par acte du 1 er mars 2021, Mme A______ a interjeté recours contre cette décision devant le Tribunal administratif de première instance (ci-après : TAPI) en concluant, préalablement, à une comparution personnelle et, principalement, à son annulation et à la régularisation de ses conditions de séjour. L’OCPM n’avait pas suffisamment pris en compte son intégration, ainsi que sa volonté de participer à la vie économique et d’acquérir une formation en Suisse. Elle avait passé une partie importante de son adolescence à Genève, période cruciale pour son développement personnel et scolaire. Son investissement avait été salué par ses professeurs et son doyen, qui avaient souligné son comportement exemplaire, ses bons résultats et ses progrès rapides en français, langue qu’elle maîtrisait puisqu’elle avait atteint le niveau B1 après seulement quatre ans d’apprentissage. Sa réussite au niveau scolaire avait été couronnée par l’octroi d’un certificat récompensant son assiduité et sa conduite. Elle avait obtenu un stage de secrétaire médicale auprès de la Clinique F______. Elle avait participé à des activités associatives et s’était pleinement intégrée dans le tissu social genevois. Elle n’avait plus de famille au Pérou, hormis ses grands-parents et une tante qu’elle connaissait mal. Ses grands-mères et son grand-père, d’un âge avancé, n’étaient pas en mesure de l’entretenir en cas de retour au pays. Elle n’y disposait pas d’un quelconque réseau social ou familial dont le soutien financier pourrait faciliter son retour. Elle avait en Suisse un cercle familial important, puisque ses parents et ses sœurs y vivaient, de même que ses cousins, tantes et oncles. Elle a joint à son recours un chargé de pièces. 8) L'OCPM a conclu, le 29 avril 2021, au rejet du recours. Sans qu’il n’y ait à mettre en doute les efforts d’intégration déployés par Mme A______ depuis son arrivée à Genève, la durée de son séjour demeurait bien inférieure aux exigences légales. Elle avait passé toute son enfance et la plus grande partie de son adolescence au Pérou, où elle avait effectué toute sa scolarité obligatoire. Il ne résultait pas du dossier qu’elle aurait noué des liens particulièrement étroits en Suisse, hormis les relations d’amitié, de travail ou de voisinage. Compte tenu de l’effet suspensif attaché au recours, elle devrait pouvoir terminer sa formation d’assistante de bureau dont le terme était prévu en 2021 et obtenir son attestation fédérale de formation professionnelle (ci-après : AFP). Cette formation, couplée avec de bonnes connaissances de la langue française, faciliterait certainement son insertion sur le marché du travail au Pérou ou l’accès à une formation complémentaire. 9) Par jugement du 5 août 2021, le TAPI a rejeté le recours déposé par les parents et les sœurs de Mme A______ à l’encontre d’une décision de l’OCPM refusant de transmettre leur dossier au SEM avec un préavis positif ( JTAPI/774/2021 du 5 août 2021). 10) Par jugement du 5 août 2021 également rendu dans la présente cause, il a rejeté le recours de Mme A______. Elle avait longuement pu s'exprimer depuis le début de la procédure qu'elle avait initiée auprès de l'OCPM et n'avait pas de droit à une audition. L'OCPM n'avait pas violé le droit fédéral, ni excédé, ni abusé de son pouvoir d'appréciation en rejetant sa demande. Arrivée en Suisse dans le courant de l’année 2016, elle y résidait depuis quelque cinq ans, une durée qui ne pouvait être qualifiée de longue, d'autant plus que c'était à la faveur d’une simple tolérance de la part de l’OCPM, résultant de sa scolarisation dès son arrivée en Suisse. Bien que son absence de dettes et de dépendance à l’aide sociale, son respect de l’ordre juridique et son apprentissage de la langue française doivent être salués et démontrent sa volonté de s’intégrer, il s’agissait toutefois d’un comportement ordinaire pouvant être attendu de tout étranger souhaitant obtenir la régularisation de ses conditions de séjour ne justifiant pas la reconnaissance d'un cas de rigueur. Il résultait des attestations annexées que Mme A______ s’était investie dans des activités associatives auprès de G______, du H______, de l’association des parents d’élèves I______, ainsi que des J______. Les lettres de recommandation produites attestaient de ses qualités humaines et morales, ainsi que de son intégration en Suisse, lesquelles ne dépassaient toutefois pas en intensité ce qui pouvait être raisonnablement attendu d'un étranger ayant passé un nombre d'années équivalent dans le pays. Ses remarquables efforts d’intégration depuis son arrivée en Suisse alors qu'elle avait 16 ans, ses qualités personnelles et son investissement dans son apprentissage devaient être relevés, sans qu'il n'apparaisse en revanche que Mme A______ ait atteint un niveau scolaire particulièrement élevé. Les connaissances acquises, d'ordre général, pouvaient être mises à profit ailleurs qu'en Suisse. L'effet suspensif accordé à la procédure de recours lui permettrait de terminer sa formation d’assistante de bureau, qu’elle serait à même d’utiliser au Pérou. Mme A______ ne se retrouverait pas seule dans ce pays dans la mesure où ses parents et ses sœurs faisaient également l’objet d’une procédure de renvoi. Par ailleurs, elle était jeune et n'alléguait aucun problème de santé. Dans la mesure où elle n’obtenait pas d'autorisation de séjour, c'était à bon droit que l'autorité intimée avait prononcé son renvoi de Suisse. 11) Mme A______ a formé recours contre ce jugement par acte expédié à la chambre administrative de la Cour de justice (ci-après : chambre administrative) le 3 septembre 2021, concluant préalablement à sa comparution personnelle et principalement à l'annulation du jugement du TAPI et à ce que soit ordonnée la régularisation de ses conditions de séjour. Elle voulait pouvoir exprimer avec ses propres mots les difficultés qu'elle rencontrerait en cas de retour au Pérou. Ce serait également l'occasion pour elle de faire part à la chambre de céans de son intégration réussie en Suisse, de même que de ses ambitions professionnelles. L'OCPM et le TAPI avaient abusé de leur pouvoir d'appréciation en considérant qu'elle ne remplissait pas les critères d'un cas individuel d'extrême gravité. Ils n'avaient pas suffisamment pris en compte son intégration ainsi que sa volonté de participer à la vie économique et d'acquérir une formation en Suisse. Elle avait passé une partie importante de son adolescence en Suisse. Ses professeurs et doyens avaient salué son investissement et elle avait atteint le niveau B1 en français après seulement quatre ans d'apprentissage. Elle avait obtenu des résultats excellents au cours de sa scolarité. Son stage de secrétaire médical au bloc s'était très bien déroulé, comme en attestait son employeur. En attendant de pouvoir poursuivre sa formation, elle travaillait comme garde d'enfants auprès d'une famille pour un salaire mensuel variable. Des études dans l'hôtellerie ou le marketing lui étaient en effet fermées en raison de l'absence de permis de séjour. Elle était pleinement intégrée dans le tissu social genevois. Elle ne représentait aucun poids pour le canton. Elle critiquait le raisonnement de l'OCPM et du TAPI s'agissant de ses possibilités de réintégration au Pérou. Elle n'y avait plus de famille, à l'exception de ses grands-parents et d'une tante qu'elle connaissait mal. Elle n'y disposait pas d'un quelconque réseau social ou familial dont le soutien financier pourrait faciliter son retour. À l'inverse, ses parents et ses sœurs, dont la procédure de régularisation était en cours, de même que tous ses cousins, tantes et oncles vivaient à Genève. 12) L'OCPM a conclu, le 28 septembre 2021, au rejet du recours. La durée du séjour en Suisse de Mme A______ était inférieure aux exigences légales et jurisprudentielles posées pour le cas de rigueur et devait en outre être relativisée compte tenu des circonstances. Par ailleurs, les liens qu'elle avait développés avec la Suisse n'apparaissaient pas encore déterminants au point d'admettre un déracinement en cas de retour au Pérou où elle était née et avait vécu jusqu'à ses 16 ans. 13) Mme A______ ne s'est pas manifestée dans le délai imparti pour formuler toute requête complémentaire et/ou exercer son droit à la réplique. 14) Les parties ont été informées, le 21 octobre 2021, que la cause était gardée à juger. La teneur des pièces et les arguments des parties seront pour le surplus repris ci-dessous dans la partie en droit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La recourante sollicite son audition, comme elle l'avait fait devant le TAPI. 2)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pu s’exprimer par écrit devant l’OCPM, le TAPI et la chambre de céans et produire toutes pièces utiles au sujet de sa situation. La chambre de céans estime être ainsi suffisamment renseignée par les pièces figurant à la procédure, relevant que la recourante a encore pu actualiser sa situation à l'occasion de son recours et aurait pu le faire encore au terme d'une réplique. La chambre administrative n'a pour le surplus pas besoin de se faire une idée directe de son témoignage, étant rappelé qu'elle n'a pas de droit à être entendue oralement ni d'obtenir l'audition de témoins. Partant, la demande d'audition sera rejetée. 3) Le litige porte sur la conformité au droit du jugement du TAPI confirmant la décision de l'autorité intimée refusant de préaviser favorablement l'octroi d'une autorisation de séjour pour cas de rigueur en faveur de la recourante et prononçant son renvoi de Suisse.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1er janvier 2019 sont régies par l'ancien droit, étant précisé que la plupart des dispositions sont demeurées identiques (arrêts du Tribunal fédéral 2C_737/2019 du 27 septembre 2019 consid. 4.1 ; 2C_841/2019 du 11 octobre 2019 consid. 3). En l'espèce, la demande d'autorisation de séjour est postérieure au 1 er janvier 2019, de sorte que la cause est soumise au nouveau droit.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Pérou.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Cst. (let. b), les compétences linguistiques (let. c),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e.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f.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C-3592/2010 du 8 octobre 2012 consid. 6.2 ; ATA/434/2020 du 31 avril 2020 consid. 10). 8) En l'espèce, la recourante est arrivée à Genève dans le courant de l'année 2016, soit alors qu'elle était âgée de 16 ans, avec ses parents et ses sœurs âgées de respectivement 7 ans et 3 ans. La durée de son séjour en Suisse est de cinq ans, dont quatre à la faveur d'une tolérance des autorités résultant de sa scolarisation puis une année à celle de la procédure liée à l'instruction de la demande d'autorisation déposée en septembre 2020. Cette durée ne peut être considérée comme particulièrement longue dans ces circonstances. Il sera relevé que la durée de cinq ans, qui est généralement considérée comme valeur indicative pour permettre l'atténuation des exigences liées à la reconnaissance d'un cas de rigueur s'agissant d'une famille avec des enfants mineurs (directives LEI 5.6.10.4), ne s'applique pas à la situation de la recourante qui est majeure depuis le 20 septembre 2018. La recourante parle le français, a suivi sa fin de scolarité obligatoire en classe d'accueil et entrepris les cours de l'école de commerce pour être, au terme de deux années de cours et de pratique professionnelle dans l'entreprise AOC, assistante de bureau. Cette formation de base représente la première certification dans le domaine commercial au niveau de l'enseignement secondaire II. Après la réussite de son AFP d'assistante de bureau, elle pourrait avoir accès à la formation d'employée de commerce de niveau B et à l'obtention du certificat fédéral de capacité (CFC). Il semble que la recourante ait effectivement terminé en juin 2021 la première étape de cette formation. Elle indique que ses projets professionnels sont toutefois au point mort depuis lors, en raison de l'absence de titre de séjour. Elle n'étaye toutefois nulle démarche qu'elle aurait entreprise pour poursuivre sa formation, évoquant uniquement un souhait de le faire dans les domaines de l'hôtellerie ou du marketing. Ainsi, quand bien même divers enseignants ont salué la qualité de son parcours, elle n'a en l'état acquis que des connaissances de base d'ordre général. De mars à juillet 2021, elle a réalisé un revenu mensuel très variable, allant de CHF 845.- à plus de CHF 2'730.-, comme garde d'enfants. Tant cette première phase de formation que l'activité de garde d'enfants ne sont constitutives d'une ascension professionnelle remarquable et ne l'ont conduite à acquérir des connaissances professionnelles spécifiques à la Suisse, comme pourrait l'être une formation dans l'horlogerie par exemple ( ATA/526/2021 du 18 mai 2021), qu'elle ne pourrait mettre à profit dans un autre pays, en particulier son pays d'origine. La recourante a pu, dans le cadre de sa scolarité notamment, se créer un cercle d'amis. Toutefois,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l'indépendance économique tout comme l'absence d'infractions pénales, sont des aspects qui sont en principe attendus de tout étranger désireux de s'établir durablement en Suisse et ne constituent donc pas un élément extraordinaire en sa faveur. Ainsi, si ces éléments pourraient être favorables à la recourante, ils relèvent du comportement que l’on est en droit d’attendre de toute personne séjournant dans le pays (arrêts du Tribunal fédéral 2C_779/2016 du 13 septembre 2016 consid. 4.2 ; 2C_789/2014 du 20 février 2015 consid. 2.2.2). Enfin, son implication dans la vie associative est certes appréciable, s'agissant de deux journées de mise sous plis de documents en décembre 2019 et février 2020, pour l'association G______ et le H______, de la pratique de volleyball durant l'année scolaire 2017-2018 et de deux soirées de bénévolat en mai 2018 aux J______ à Palexpo, mais ne suffit pas à retenir une intégration particulièrement réussie. S'agissant de ses possibilités de réintégration dans son pays d'origine, la recourante est née au Pérou, dont elle parle la langue et où elle a vécu son enfance et la quasi-totalité de son adolescence, période considérée comme essentielle pour la formation de sa personnalité et, partant pour son intégration sociale et culturelle. Elle est en bonne santé et, de retour dans son pays d'origine, elle pourra faire valoir l'expérience professionnelle et les connaissances linguistiques acquises en Suisse, notamment comme employée de bureau. Elle pourrait ainsi d'emblée se lancer sur le marché du travail grâce aux connaissances acquises en Suisse. Son renvoi ne serait donc pas de nature à remettre en cause les acquis de l'enseignement reçu à Genève et à compromettre sérieusement toute future formation professionnelle, si la recourante entendait par exemple se spécialiser dans un domaine. Il apparaît ainsi que la jeune adulte qu'elle est pourra se réintégrer sans difficultés dans son pays d'origine, qu'elle a quitté il y a cinq ans. Ses grands-parents, nés entre 1955 et 1973, et une tante, née en 1973, selon la liste des membres de sa famille, y vivent. Elle ne saurait par ailleurs être suivie lorsqu'elle soutient que le reste de sa famille proche, soit ses parents et ses deux sœurs, pourraient sans autre poursuivre leur séjour en Suisse à l'avenir puisque, selon l'OCPM, ils font également l'objet d'une procédure de renvoi. Au demeurant, vu l'âge de la recourante, sa situation peut être séparée du sort de ses parents et de ses deux sœurs. Elle ne peut en effet se prévaloir, en tant que jeune adulte, d'un droit au regroupement familial selon l'art. 8 de la Convention de sauvegarde des droits de l’homme et des libertés fondamentales du 4 novembre 1950 (CEDH - RS 0.101). Dans ces circonstances, il ne peut être retenu qu'un retour au Pérou constituerait pour la recourante un déracinement important et présenterait une rigueur excessive au sens retenu par la jurisprudence. Il n'apparaît pas que les difficultés auxquelles elle devrait faire face en cas de retour au Pérou seraient pour elle plus graves que pour la moyenne des étrangers de la même origine retournant dans leur pays. La recourante ne présente donc pas une situation de détresse personnelle au sens de l'art. 30 al. 1 let. b LEI, ce quand bien même il ne peut être nié qu'un retour dans son pays d'origine pourra engendrer pour elle certaines difficultés de réadaptation. Il ne se justifie en conséquence pas de déroger aux conditions d'admission en Suisse en faveur de la recourante, au vu de la jurisprudence très stricte en la matière. Enfin, il sera rappelé que l’autorité intimée bénéficie d’un large pouvoir d’appréciation que la chambre de céans ne revoit qu’en cas d’abus ou d’excès. Tel n’est toutefois pas le cas en l’espèce. L'autorité intimée était en conséquence fondée à refuser de donner une suite positive à la demande d'autorisation de séjour déposée par la recourante et l'instance précédente à confirmer ledit refus. Le recours sera partant rejeté. 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 b. En l'espèce, rien ne permet de retenir que l'exécution du renvoi de la recourante ne serait pas possible, licite ou raisonnement exigible. Dans ces circonstances, la décision querellée est conforme au droit. Mal fondé, le recours sera donc rejeté. 10) Vu l'issue du recours, un émolument de CHF 400.- sera mis à la charge de la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