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A/774/2023 vom 29. Mai 2024</w:t>
      </w:r>
    </w:p>
    <w:p>
      <w:r>
        <w:t>GE Cour de justice, 2024-05-29, FR</w:t>
      </w:r>
    </w:p>
    <w:p>
      <w:r>
        <w:rPr>
          <w:b/>
        </w:rPr>
        <w:t xml:space="preserve">Quelle: </w:t>
      </w:r>
      <w:r>
        <w:t>https://mcp.opencaselaw.ch/entscheid/ge_gerichte_A_774_2023</w:t>
      </w:r>
    </w:p>
    <w:p>
      <w:r>
        <w:t>FR: GE_GERICHTE A/774/2023 du 29 mai 2024</w:t>
      </w:r>
    </w:p>
    <w:p>
      <w:r>
        <w:t>IT: GE_GERICHTE A/774/2023 del 29 maggio 2024</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LAVS. Sa compétence pour juger du cas d’espèce est ainsi établie.</w:t>
      </w:r>
    </w:p>
    <w:p>
      <w:r>
        <w:rPr>
          <w:b/>
        </w:rPr>
        <w:t>E. 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sa création jusqu’au moment de sa faillite, la Cour de céans est également compétente ratione loci .</w:t>
      </w:r>
    </w:p>
    <w:p>
      <w:r>
        <w:rPr>
          <w:b/>
        </w:rPr>
        <w:t>E. 3</w:t>
      </w:r>
    </w:p>
    <w:p>
      <w:r>
        <w:t>À teneur de l'art. 1 al. 1 LAVS, les dispositions de la LPGA s'appliquent aux art. 1 à 97 LAVS, à moins que la loi n'y déroge expressément.</w:t>
      </w:r>
    </w:p>
    <w:p>
      <w:r>
        <w:rPr>
          <w:b/>
        </w:rPr>
        <w:t>E. 4</w:t>
      </w:r>
    </w:p>
    <w:p>
      <w:r>
        <w:t>Le 1 er janvier 2021 est entrée en vigueur la modification du 21 juin 2019 de la LPGA. Dans la mesure où le recours a été interjeté postérieurement au 1 er janvier 2021, il est soumis au nouveau droit (cf. art. 82 a LPGA a contrario ).</w:t>
      </w:r>
    </w:p>
    <w:p>
      <w:r>
        <w:rPr>
          <w:b/>
        </w:rPr>
        <w:t>E. 5</w:t>
      </w:r>
    </w:p>
    <w:p>
      <w:r>
        <w:t>La LPGA, entrée en vigueur le 1 er janvier 2003, a entraîné la modification de nombreuses dispositions légales dans le domaine de l'AVS, notamment en ce qui concerne l’art. 52 LAVS. Désormais, la responsabilité de l’employeur y est réglée de manière plus détaillée qu’auparavant et les art. 81 et 82 RAVS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Les dispositions de la novelle du 17 mars 2011 modifiant la LAVS sont entrées en vigueur le 1 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 En l’espèce, les montants litigieux concernent la période allant d’avril 2017 à février 2019, l’art. 52 al. 1 LAVS est applicable dans sa teneur en vigueur au 1 er janvier 2012 (arrêt du Tribunal fédéral 9C_80/2017 du 31 mai 2017 consid. 3.2).</w:t>
      </w:r>
    </w:p>
    <w:p>
      <w:r>
        <w:rPr>
          <w:b/>
        </w:rPr>
        <w:t>E. 6</w:t>
      </w:r>
    </w:p>
    <w:p>
      <w:r>
        <w:t>Le délai de recours est de trente jours (art. 56 LPGA ; art. 62 al. 1 de la de loi sur la procédure administrative du 12 septembre 1985 [LPA - E 5 10]). Interjeté dans les formes et délai prévus par la loi, le recours est recevable.</w:t>
      </w:r>
    </w:p>
    <w:p>
      <w:r>
        <w:rPr>
          <w:b/>
        </w:rPr>
        <w:t>E. 7</w:t>
      </w:r>
    </w:p>
    <w:p>
      <w:r>
        <w:t>Le litige porte sur la responsabilité du recourant dans le préjudice causé à l’intimée, par le défaut de paiement des cotisations sociales (AVS-AI-APG, assurance-chômage ainsi qu’allocations familiales) entre avril 2017 et février 2019.</w:t>
      </w:r>
    </w:p>
    <w:p>
      <w:r>
        <w:rPr>
          <w:b/>
        </w:rPr>
        <w:t>E. 8.1</w:t>
      </w:r>
    </w:p>
    <w:p>
      <w:r>
        <w:t>L'art. 14 al. 1 er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8.2</w:t>
      </w:r>
    </w:p>
    <w:p>
      <w:r>
        <w:t>Selon l’art. 52 LAVS (dans sa teneur en vigueur du 1 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 la responsabilité reste limitée à la faute grave (FF 2011 519, p. 536). En d’autres termes, la nouvelle teneur de l’art. 52 al. 2 LAVS, entrée en vigueur le 1 er janvier 2012, codifie la jurisprudence du Tribunal fédéral selon laquelle, si l'employeur est une personne morale, la responsabilité peut s'étendre, à titre subsidiaire, aux organes qui ont agi en son nom ( ATAS/610/2013 du 18 juin 2013 consid. 4a).</w:t>
      </w:r>
    </w:p>
    <w:p>
      <w:r>
        <w:rPr>
          <w:b/>
        </w:rPr>
        <w:t>E. 8.3</w:t>
      </w:r>
    </w:p>
    <w:p>
      <w:r>
        <w:t>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code des obligations sur les actes illicites.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10.1</w:t>
      </w:r>
    </w:p>
    <w:p>
      <w:r>
        <w:t>Le recourant fait valoir qu’il ne doit que la part dite pénale, soit la part employé des cotisations. Il conteste devoir tout autre montant. Quant à l’intimée, elle indique que la responsabilité du recourant est engagée pour la totalité du dommage subi, soit l’intégralité des cotisations auxquelles s’ajoutent les frais de poursuites, administratifs et de sommation.</w:t>
      </w:r>
    </w:p>
    <w:p>
      <w:r>
        <w:rPr>
          <w:b/>
        </w:rPr>
        <w:t>E. 10.2</w:t>
      </w:r>
    </w:p>
    <w:p>
      <w:r>
        <w:t>À titre liminaire, il convient d’examiner si la prétention de la caisse est prescrite.</w:t>
      </w:r>
    </w:p>
    <w:p>
      <w:r>
        <w:rPr>
          <w:b/>
        </w:rPr>
        <w:t>E. 10.3</w:t>
      </w:r>
    </w:p>
    <w:p>
      <w:r>
        <w:t>Jusqu’au 31 décembre 2019, l’art.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 L’art. 49 Titre final du Code civil suisse du 10 décembre 1907 (CC - RS 210) règle de manière générale les questions de droit transitoire en matière de prescription et a été réécrit lors de la révision du droit de la prescription (Message précité, FF 2014 221, pp.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(Message précité, FF 2014 221, p. 254). Selon l’art. 60 al. 1 CO (dans sa teneur en vigueur à compter du 1 er janvier 2020), le délai de prescription relatif a commencé à courir dès la connaissance du dommage ainsi que de la personne tenue à la réparation ; le délai de prescription absolu a débuté dès le jour où le fait dommageable s’est produit ou a cessé.</w:t>
      </w:r>
    </w:p>
    <w:p>
      <w:r>
        <w:rPr>
          <w:b/>
        </w:rPr>
        <w:t>E. 10.4</w:t>
      </w:r>
    </w:p>
    <w:p>
      <w:r>
        <w:t>Il résulte de la jurisprudence rendue à propos de l’art. 52 al. 3 aLAVS, les éléments qui suivent. Le dommage survient dès que l'on doit admettre que les cotisations dues ne peuvent plus être recouvrées, pour des motifs juridiques ou de fait (ATF 129 V 193 consid. 2.2; ATF 126 V 443 consid. 3a). Un dommage se produit également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Le dommage survient également lors de la délivrance d’un acte de défaut de biens (OFAS, Directives sur la perception des cotisations dans l’AVS, AI et APG [ci-après : DP], valables dès le 1 er janvier 2022, n. 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Tribunal fédéral 9C_115/2021 du 16 décembre 2021 consid. 3.1 et la référence).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En cas de faillite, le moment de la connaissance du dommage correspond en règle générale à celui du dépôt de l'état de collocation, ou celui de la publication de la suspension de la liquidation de la faillite faute d'actifs (ATF 129 V 193 consid. 2.3; cf. également ATF 141 V 487 consid. 2.2 et les références). En cas de faillite, la caisse a une connaissance suffisante du dommage, s’il apparaît, lors de la 1 ère assemblée des créanciers, qu’au moins une partie du dommage ne sera pas couverte. Si la caisse ne se fait pas représenter à l’assemblée des créanciers, elle doit en tout cas requérir en temps utile le procès-verbal et le rapport du préposé. Sinon, le dommage est suffisamment connu lors du dépôt de l’état de collocation et de l’inventaire. Est déterminante la consultation effective du dossier auprès de l’office des faillites. Si la caisse a renoncé à cette consultation, le délai commence à courir à la fin du délai de présentation (OFAS, DP, valable dès le 1 er janvier 2022, n. 8048).</w:t>
      </w:r>
    </w:p>
    <w:p>
      <w:r>
        <w:rPr>
          <w:b/>
        </w:rPr>
        <w:t>E. 10.5</w:t>
      </w:r>
    </w:p>
    <w:p>
      <w:r>
        <w:t>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adéquats par lesquels la créance en dommages-intérêts est invoquée de manière appropriée à l’encontre du débiteur (arrêt du Tribunal fédéral 9C_641/2020 du 30 mars 2021 consid. 5.3 et la référence ; arrêt du Tribunal fédéral 9C_400/2020 du 19 octobre 2020 consid. 3.2.1 et la référence). Tant la décision que l’opposition interrompent les délais de prescription (ATF 135 V 74 consid. 4.2.2).</w:t>
      </w:r>
    </w:p>
    <w:p>
      <w:r>
        <w:rPr>
          <w:b/>
        </w:rPr>
        <w:t>E. 10.6</w:t>
      </w:r>
    </w:p>
    <w:p>
      <w:r>
        <w:t>En l'espèce, en application du droit transitoire, la question du point de départ des délais de prescription doit être tranchée à la lumière de l'ancien droit, les faits étant antérieurs à l'entrée en vigueur de l'actuel art. 52 al. 3 LAVS, intervenue le 1 er janvier 2020. S'agissant du délai absolu, le dommage est survenu le jour du prononcé de la faillite, soit le 8 août 2019, date à laquelle ce délai a donc commencé à courir. En ce qui concerne le délai relatif, il a débuté le jour du prononcé de la suspension de la liquidation de la faillite faute d'actifs, soit le 26 septembre 2019. Le délai de deux ans étant encore en cours au moment de l’entrée en vigueur du nouveau droit, conformément aux principes rappelés ci-dessus, les délais plus longs de prescription de trois ans et dix ans prévus par la nouvelle réglementation se sont par conséquent substitués aux anciens et s'appliquent en l'occurrence. Le délai relatif est allongé à trois ans, soit jusqu’au 26 septembre 2022. La décision de réparation du dommage ayant été notifiée le 6 avril 2021, la prescription a été interrompue avant l’échéance du délai de prescription. Cet acte a par ailleurs eu pour effet de faire courir de nouveaux délais de prescription (cf. art. 137 al. 1 CO qui prescrit qu'un nouveau délai court dès l'interruption). La créance de l'intimée n'était ainsi pas prescrite lorsqu'elle a rendu la décision sur opposition du 3 février 2023. Par conséquent, la prétention de l'intimée en réparation du dommage à l'encontre du recourant n'est pas prescrite.</w:t>
      </w:r>
    </w:p>
    <w:p>
      <w:r>
        <w:rPr>
          <w:b/>
        </w:rPr>
        <w:t>E. 11.1</w:t>
      </w:r>
    </w:p>
    <w:p>
      <w:r>
        <w:t>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11.2</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rPr>
          <w:b/>
        </w:rPr>
        <w:t>E. 11.3</w:t>
      </w:r>
    </w:p>
    <w:p>
      <w:r>
        <w:t>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 D'autres personnes possèdent toutefois la qualité d'organe de fait de la société. Il s'agit de celles qui participent de façon durable, concrète et décisive à la formation de la volonté sociale dans un vaste domaine dépassant les affaires courantes (ATF 128 III 29 consid. 3a et les références; ATF 122 III 225 consid. 4b et les références). Dans cette éventualité, il faut cependant que la personne en question ait eu la possibilité de causer un dommage ou de l'empêcher, c'est-à-dire qu'elle ait effectivement exercé une influence sur la marche des affaires de la société (ATF 132 III 523 consid. 4.5 et les références; cf. aussi ATF 146 III 37 consid. 5 et 6 et les références).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du Tribunal fédéral 9C_68/2020 du 29 décembre 2020 consid. 5.2.1 et la référence).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 ; arrêt du Tribunal fédéral des assurances H 128/04 du 14 février 2006 consid. 3).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 arrêt du Tribunal fédéral des assurances H 20/01 du 21 juin 2001 consid. 5). S’agissant plus particulièrement du cas d'une société à responsabilité limitée,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 du Tribunal fédéral des assurances H 252/01 du 14 mai 2002 consid. 3b et d, in VSI 2002 p. 176; arrêt du Tribunal fédéral 9C_344/2011 du 3 février 2012 consid. 3.2). Ils ont l'obligation de se faire renseigner périodiquement sur la marche des affaires, ce qui inclut notamment la surveillance du paiement des cotisations sociales paritaires; ils sont tenus en corollaire de prendre les mesures appropriées lorsqu'ils ont connaissance ou auraient dû avoir connaissance d'irrégularités commises dans la gestion de la société (ATF 114 V 219 consid. 4a; voir également arrêt du Tribunal fédéral 9C_152/2009 du 18 novembre 2009 consid. 6.1, in SVR 2010 AHV n° 4 p. 11).</w:t>
      </w:r>
    </w:p>
    <w:p>
      <w:r>
        <w:rPr>
          <w:b/>
        </w:rPr>
        <w:t>E. 11.4</w:t>
      </w:r>
    </w:p>
    <w:p>
      <w:r>
        <w:t>En l’espèce, le recourant était inscrit au RC en qualité d'associé gérant dès la création de la société, avec signature individuelle. Il disposait donc indéniablement de la qualité d'organe de la société et, à ce titre, peut être recherché par l'intimée pour le non-paiement des cotisations litigieuses.</w:t>
      </w:r>
    </w:p>
    <w:p>
      <w:r>
        <w:rPr>
          <w:b/>
        </w:rPr>
        <w:t>E. 12.1</w:t>
      </w:r>
    </w:p>
    <w:p>
      <w:r>
        <w:t>Le recourant revêtant la qualité d’organe formel, il convient maintenant de déterminer s’il a commis une faute qualifiée ou une négligence grave au sens de l’art. 52 al. 1 LAVS.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w:t>
      </w:r>
    </w:p>
    <w:p>
      <w:r>
        <w:rPr>
          <w:b/>
        </w:rPr>
        <w:t>E. 12.2</w:t>
      </w:r>
    </w:p>
    <w:p>
      <w:r>
        <w:t>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w:t>
      </w:r>
    </w:p>
    <w:p>
      <w:r>
        <w:rPr>
          <w:b/>
        </w:rPr>
        <w:t>E. 12.3</w:t>
      </w:r>
    </w:p>
    <w:p>
      <w:r>
        <w:t>In casu , le recourant fait valoir des problèmes de santé, sa situation familiale et la résiliation de son bail, éléments qui l’auraient empêché de réaliser les revenus nécessaires à régler ses nombreux créanciers, de sorte qu’il ne s’estime pas responsable du dommage causé à l’intimée. Si des éléments au dossier établissent une incapacité de travail courant 2018, le recourant n’a pas produit d’éléments permettant de retenir au degré de la vraisemblance prépondérante qu’il était inapte à exercer ou déléguer ses fonctions pour des motifs excusables. La remise des clefs a eu lieu fin octobre 2018, soit alors que les cotisations étaient déjà impayées depuis plusieurs mois. Le recourant ne fait pas valoir directement d'argument permettant de contester qu'il a commis une faute ou une négligence grave en ne s'assurant pas que les cotisations sociales prévues par la loi étaient réglées. Au vu des échanges avec la caisse, il avait connaissance du défaut de paiement des cotisations. Il sera également rappelé que la jurisprudence admet largement la réalisation d'une faute ou d'une négligence grave dans les cas où l'organe verse des salaires pour lesquels les créances de cotisations sociales ne sont pas couvertes.</w:t>
      </w:r>
    </w:p>
    <w:p>
      <w:r>
        <w:rPr>
          <w:b/>
        </w:rPr>
        <w:t>E. 13.1</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des assurances H 167/05 du 21 juin 2006 consid. 8 ;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w:t>
      </w:r>
    </w:p>
    <w:p>
      <w:r>
        <w:rPr>
          <w:b/>
        </w:rPr>
        <w:t>E. 13.2</w:t>
      </w:r>
    </w:p>
    <w:p>
      <w:r>
        <w:t>En l'occurrence, le recourant était associé gérant depuis la création de la société et le dossier ne laisse apparaître aucun élément qui permettrait d’interrompre la responsabilité du recourant.</w:t>
      </w:r>
    </w:p>
    <w:p>
      <w:r>
        <w:rPr>
          <w:b/>
        </w:rPr>
        <w:t>E. 14.1</w:t>
      </w:r>
    </w:p>
    <w:p>
      <w:r>
        <w:t>S’agissant du montant dû, le recourant allègue avoir été informé à l’époque qu’il devait uniquement la part employeur, il indique que son fiscaliste de l’époque pourrait le confirmer.</w:t>
      </w:r>
    </w:p>
    <w:p>
      <w:r>
        <w:rPr>
          <w:b/>
        </w:rPr>
        <w:t>E. 14.2</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(OFAS, DP, état au 1 er janvier 2022, n o 8017 ; ATF 121 III 382 consid. 3/bb). Les éventuelles amendes prononcées par la caisse de compensation ne font pas partie du dommage et doivent le cas échéant être déduites (arrêt du tribunal fédéral des assurances H 142/03 du 19 août 2003 consid. 5.5).</w:t>
      </w:r>
    </w:p>
    <w:p>
      <w:r>
        <w:rPr>
          <w:b/>
        </w:rPr>
        <w:t>E. 14.3</w:t>
      </w:r>
    </w:p>
    <w:p>
      <w:r>
        <w:t>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w:t>
      </w:r>
    </w:p>
    <w:p>
      <w:r>
        <w:rPr>
          <w:b/>
        </w:rPr>
        <w:t>E. 14.4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14.5</w:t>
      </w:r>
    </w:p>
    <w:p>
      <w:r>
        <w:t>En l’espèce, les allégations du recourant s’agissant des propos tenus oralement par un des collaborateurs de l’intimée sont contestées par cette dernière. La Cour de céans constate que les allégations du recourant sont contredites notamment par le courrier de l’intimée du 30 octobre 2019, signé par ledit collaborateur de l’intimée, alors que la société avait déjà été mise en faillite. Dans ce courrier, l’intimée développe que le paiement de la part employé permettrait d’éviter une procédure pénale. Toutefois, elle précise que le solde des cotisations dues s’élève à CHF 15'596.50, décompte détaillé à l’appui. Le courrier indique également qu’avant la faillite de la société, elle a obtenu des actes de défaut de biens et qu’elle subit un dommage dont elle devra demander réparation aux organes responsables, en soulignant que cette demande portera sur l’entier des sommes dues. Il est donc manifeste que la caisse a bien informé le recourant que son dommage et sa responsabilité ne se limitaient pas à la part employé, le versement de celle-ci ayant pour but d’éviter une dénonciation pénale. Le recourant a également été rendu attentif au fait que l’intimée demanderait réparation de l’entier des sommes dues et non pas de la seule part employé comme il le prétend. À la réception de ce courrier, le recourant n’a pas réagi pour indiquer avoir reçu des informations contradictoires. Il n’a allégué avoir reçu d’autres renseignements que dans le cadre de la procédure d’opposition en 2021 quand l’intimée lui a adressé sa demande de réparation. À cela s’ajoute que le seul courrier de la fiduciaire au dossier datant du 14 août 2019, soit après la mise en faillite, sollicite le recalcul des cotisations pour les années 2017 à 2019 ainsi que la notification d’un décompte définitif afin de proposer un arrangement de paiement, ce sans référence à une limitation à la part pénale. Il sera par ailleurs relevé que, dans le cadre de la présente procédure, le recourant a proposé de régler la somme de CHF 7'000.- pour solde de tout compte, reconnaissant ainsi qu’il devait plus que la part employé. Au vu de ce qui précède, les allégations du recourant seront écartées sans qu’il soit nécessaire de procéder à l’audition de son fiscaliste de l’époque. Par ailleurs, comme établi par les principes jurisprudentiels rappelés ci-dessus, le montant du dommage correspond à celui pour lequel la caisse de compensation subit une perte, ce qui comprend les cotisations paritaires (cotisations patronales et d’employés ou ouvriers) dues par l’employeur, les contributions aux frais d’administration, les intérêts moratoires, les taxes de sommation et les frais de poursuite. Partant, le recourant est responsable de toutes les dettes de cotisations sociales revendiquées par l'intimée.</w:t>
      </w:r>
    </w:p>
    <w:p>
      <w:r>
        <w:rPr>
          <w:b/>
        </w:rPr>
        <w:t>E. 15</w:t>
      </w:r>
    </w:p>
    <w:p>
      <w:r>
        <w:t>Le recourant s’étant acquitté de plusieurs montants durant la procédure de recours, le montant réclamé doit être diminué à CHF 14'337.40. Au vu de ce qui précède, le recours est très partiellement admis.</w:t>
      </w:r>
    </w:p>
    <w:p>
      <w:r>
        <w:rPr>
          <w:b/>
        </w:rPr>
        <w:t>E. 16</w:t>
      </w:r>
    </w:p>
    <w:p>
      <w:r>
        <w:t>Bien que le recourant obtienne très partiellement gain de cause, il n’est pas représenté et n'a pas fait valoir de frais engendrés par la présente procédure. Il n'a ainsi pas droit à des dépens, suivant la pratique constante de la chambre de céans ( ATAS/595/2022 [arrêt de principe] du 9 juin 2022 consid. 9; ATAS/1320/2021 du 16 décembre 2021 [arrêt de principe] consid. 9; ATAS/177/2021 [arrêt de principe] du 4 mars 2021 consid. 11; ATAS/1001/2022 du 11 novembre 2022 consid. 11). Pour le surplus, la procédure est gratuite (art. 61 let. fbis LPGA a contrario et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