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A/772/2004 vom 25. Februar 2004</w:t>
      </w:r>
    </w:p>
    <w:p>
      <w:r>
        <w:t>GE Cour de justice, 2004-02-25, FR</w:t>
      </w:r>
    </w:p>
    <w:p>
      <w:r>
        <w:rPr>
          <w:b/>
        </w:rPr>
        <w:t xml:space="preserve">Quelle: </w:t>
      </w:r>
      <w:r>
        <w:t>https://mcp.opencaselaw.ch/entscheid/ge_gerichte_A_772_2004</w:t>
      </w:r>
    </w:p>
    <w:p>
      <w:r>
        <w:t>FR: GE_GERICHTE A/772/2004 du 25 février 2004</w:t>
      </w:r>
    </w:p>
    <w:p>
      <w:r>
        <w:t>IT: GE_GERICHTE A/772/2004 del 25 febbraio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15.06.2004 A/772/2004</w:t>
      </w:r>
    </w:p>
    <w:p>
      <w:r>
        <w:t>A/772/2004 ATAS/476/2004 du 15.06.2004 ( LAA ) , RETIRE RÉPUBLIQUE ET CANTON DE GENÈVE POUVOIR JUDICIAIRE a/772/2004-2-LAA ATAS/476/2004 ARRÊT DU TRIBUNAL CANTONAL DES ASSURANCES SOCIALES du mardi 15 juin 2004 2 ème Chambre En la cause Madame S__________, recourante contre LA SUISSE ASSURANCES, av. de Rumine 13 à Lausanne intimée Vu la procédure, les pièces et les conclusions des parties, Vu le courrier du Tribunal à la recourante du 17 mai 2004, Vu le courrier du 4 juin 2004 de la recourante au Tribunal, informant celui-ci de ce qu’elle avait décidé de payer la facture litigieuse et souhaitait arrêter la procédure ; Qu’il convient de prendre note du retrait du recours. *** PAR CES MOTIFS, LE TRIBUNAL CANTONAL DES ASSURANCES SOCIALES Statuant (conformément à la disposition transitoire de l’art. 162 LOJ) Donne acte à Madame S__________ de ce qu'elle retire son recours du 10 avril 2004 contre la décision du 25 février 2004 rendue par SUISSE ASSURANCES . Raye la cause du rôle. Dit que la procédure est gratuite. Le greffier : La Présidente : Pierre Ries Isabelle Dubois 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