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A/771/2010 vom 12. März 2013</w:t>
      </w:r>
    </w:p>
    <w:p>
      <w:r>
        <w:t>GE Cour de justice, 2013-03-12, FR</w:t>
      </w:r>
    </w:p>
    <w:p>
      <w:r>
        <w:rPr>
          <w:b/>
        </w:rPr>
        <w:t xml:space="preserve">Quelle: </w:t>
      </w:r>
      <w:r>
        <w:t>https://mcp.opencaselaw.ch/entscheid/ge_gerichte_A_771_2010</w:t>
      </w:r>
    </w:p>
    <w:p>
      <w:r>
        <w:t>FR: GE_GERICHTE A/771/2010 du 12 mars 2013</w:t>
      </w:r>
    </w:p>
    <w:p>
      <w:r>
        <w:t>IT: GE_GERICHTE A/771/2010 del 12 marzo 2013</w:t>
      </w:r>
    </w:p>
    <w:p>
      <w:pPr>
        <w:pStyle w:val="Heading2"/>
      </w:pPr>
      <w:r>
        <w:t>Erwägungen</w:t>
      </w:r>
    </w:p>
    <w:p>
      <w:r>
        <w:rPr>
          <w:b/>
        </w:rPr>
        <w:t>E. 1</w:t>
      </w:r>
    </w:p>
    <w:p>
      <w:r>
        <w:t>La société I_____ S.A. (ci-après : I_____ ou la contribuable) a son siège à l’adresse ______, avenue des Y______ à Lancy. Selon le registre du commerce du canton de Genève, elle a pour but la réalisation de toutes les prestations de services au profit du groupe I_____, telles qu'études de marché effectuées au moyen d'enquêtes, de sondages, de recherches statistiques ou par tous autres procédés tendant à faciliter et à organiser l'implantation commerciale, la promotion, la diffusion de produits et services, et autres activités de conseil au profit du groupe I_____.</w:t>
      </w:r>
    </w:p>
    <w:p>
      <w:r>
        <w:rPr>
          <w:b/>
        </w:rPr>
        <w:t>E. 2</w:t>
      </w:r>
    </w:p>
    <w:p>
      <w:r>
        <w:t>Le 24 juillet 2009, la contribuable a établi sa déclaration fiscale 2008. Elle y a joint son compte de bilan et son compte de pertes et profits pour l’exercice 2008. Les positions au bilan étaient les suivantes : Actifs Valeurs vénales en fin d'exercice Actifs circulants 15'843'459.26 Actifs immobilisés 2'250'060.64 Total 18'093'519.90 Passifs Valeurs vénales en fin d'exercice Exigibles à court terme Dettes résultants d'achats et de prestations -envers des tiers 268'554.97 -envers des sociétés du groupe 2'767'860.55 Dettes de charges salariales 206'998.96 AFC c/c TVA 717'839.64 Coûts des études en cours à payer et factures à recevoir 3'320'103.31 7'281'357.43 Exigibles à long terme 0.00 Comptes de régularisation Passifs transitoires 4'613'234'.81 Provisions Provisions sur débiteurs et travaux en cours 306'000.00 Total des fonds étrangers 12'200'592.24 Fonds propres Capital-actions 100'000.00 Réserves générale 50'000.00 Pertes et profits reportés 2'135'006.84 Résultat de l'exercice (bénéfice) 3'607'920.82 Total des fonds propres 5'892'927.66 Total du passif 18'093'519.90 A teneur de l’annexe des comptes fournis, les dividendes prévus s’élevaient à CHF 5'500'000.-. Dans sa déclaration fiscale, elle avait mentionné un bénéfice imposable net de CHF 3'607’920.- et un capital propre imposable de CHF 392’926.-.</w:t>
      </w:r>
    </w:p>
    <w:p>
      <w:r>
        <w:rPr>
          <w:b/>
        </w:rPr>
        <w:t>E. 3</w:t>
      </w:r>
    </w:p>
    <w:p>
      <w:r>
        <w:t>Le 5 novembre 2009, l’administration fiscale cantonale (ci-après : AFC-GE), a établi un bordereau de taxation définitive concernant l’impôt cantonal et communal (ci-après : ICC) 2008 à l’encontre d’I_____ pour un montant de CHF 860'833,45. Elle a fixé les éléments imposables, correspondant aux montants déclarés, comme suit. Le bénéfice net imposable de l’exercice selon le compte de pertes et profits était de CHF 3'607'920.-, le capital-actions de CHF 100'000.-, la réserve générale de CHF 50'000.- et le bénéfice reporté de CHF 242'926.-. L’AFC-GE a déterminé le montant total du capital propre imposable à hauteur de CHF 1'500'465.-, alors que seuls CHF 392'926.- avaient été déclarés par la contribuable. Ce faisant, l’AFC-GE a procédé à une reprise de CHF 1'107’539.- au titre de capital propre dissimulé. Le montant du capital propre imposable se composait du capital-actions de CHF 100'000, de la réserve générale de CHF 50'000, du bénéfice reporté de CHF 242'926.- et du capital propre dissimulé de CHF 1'107'539.-. La différence entre le montant de capital propre imposable calculé par l’AFC-GE et celui déclaré par la contribuable correspondait donc au montant du capital propre dissimulé. Le calcul du capital propre dissimulé avait été effectué au moyen de la formule intercalaire D intitulée « détermination du capital propre dissimulé et des intérêts non admis sur les dettes envers les actionnaires » (ci-après : formule D), reprenant les bases du calcul figurant dans la circulaire de l’administration fédérale des contributions (ci-après : AFC-CH) n°6 sur le capital propre dissimulé de sociétés de capitaux et de sociétés coopératives du 6 juin 1997 (ci-après : la circulaire) et servant à déterminer le capital propre dissimulé. Sur cette base, les fonds étrangers fiscalement admis par rapport aux actifs étaient de CHF 16'299'054.-. En l’occurrence, les dettes totales s’élevaient à CHF 17'406'593.- au 31 décembre 2008 et se composaient de dettes envers les tiers pour CHF 9'138'732.- et de dettes exigibles à court terme envers les actionnaires, les associés du groupe et leurs proches pour CHF 8'267'860 (soit dettes résultant d’achats et de prestations envers les sociétés du groupe pour CHF 2'767'860 + les dividendes à distribuer pour CHF 5'500’000.-). La différence entre les fonds étrangers figurants au passif du bilan d’I_____ et le total des fonds étrangers fiscalement admis, et constituant de fait un capital propre dissimulé, s’élevait donc à CHF 1'107'539.-. L’AFC-GE n’a pas retenu d’intérêts passifs versés aux actionnaires susceptibles d’affecter l’impôt sur le bénéfice.</w:t>
      </w:r>
    </w:p>
    <w:p>
      <w:r>
        <w:rPr>
          <w:b/>
        </w:rPr>
        <w:t>E. 4</w:t>
      </w:r>
    </w:p>
    <w:p>
      <w:r>
        <w:t>Le 16 décembre 2009, I_____, sous la plume de son représentant, BfB Audit S.A., a élevé réclamation contre le bordereau de taxation définitive ICC 2008 du 5 novembre 2009. L’AFC-GE avait retenu à tort un capital propre dissimulé pour un montant de CHF 1'107'539.-. Dans son calcul, elle avait inclus les dettes résultant d’achats et de prestations envers les sociétés du groupe s’élevant à CHF 2'767'860.-. Or, ces dettes résultaient uniquement de l’activité de la société et devaient donc être considérées comme des fonds étrangers et non comme du capital propre dissimulé. Ces dettes variaient fortement d’un exercice à l’autre, et durant l’exercice commercial. Les factures des sociétés du groupe étaient réglées dans les mêmes délais que celles des fournisseurs tiers, soit entre 30 et 60 jours.</w:t>
      </w:r>
    </w:p>
    <w:p>
      <w:r>
        <w:rPr>
          <w:b/>
        </w:rPr>
        <w:t>E. 5</w:t>
      </w:r>
    </w:p>
    <w:p>
      <w:r>
        <w:t>Par décision du 5 février 2010, l’AFC-GE a rejeté la réclamation. Le redressement, à hauteur de CHF 1'107'539.-, correspondait à la requalification de ce montant en capital propre et s’inscrivait dans le cadre du financement et de l’endettement admis de la personne morale d’une part, et de la double imposition économique justifiée fiscalement et expressément voulue par le législateur d’autre part. Le redressement avait eu lieu conformément à la loi. De plus, aucune distinction pour le calcul du capital propre dissimulé n’était faite entre le fait qu’un prêt des actionnaires résultait d’achats et de prestations ou que celui-ci soit apparenté à du capital de financement.</w:t>
      </w:r>
    </w:p>
    <w:p>
      <w:r>
        <w:rPr>
          <w:b/>
        </w:rPr>
        <w:t>E. 6</w:t>
      </w:r>
    </w:p>
    <w:p>
      <w:r>
        <w:t>Par acte daté du 1 er mars 2010, I_____ a recouru auprès de la commission cantonale de recours en matière administrative (ci-après : CCRA), devenue le Tribunal administratif de première instance (ci-après : TAPI) le 1 er janvier 2011, en concluant à l’annulation de la décision sur réclamation du 5 février 2010. Au cours de la période fiscale 2008, l’AFC-GE avait retenu un capital propre imposable à hauteur de CHF 1'500'465.- et procédé à une reprise de CHF 1'107'539.- au titre de capital propre dissimulé. Dans son calcul, elle avait pris en compte les dettes à court terme résultant d’achats et de prestations envers les sociétés du groupe I_____, qui s’élevaient à CHF 2'767'860.- à fin 2008. A l’appui de son recours, I_____ a produit un extrait de sa comptabilité des fournisseurs qui, s’agissant des opérations à l’égard des sociétés du groupe, se présentait comme suit : Dates d'émission des factures Délais de paiement Fournisseurs Montants (CHF) 18.10.2008-25.01.2009 30 jours I_____ Central Eastern Europe 266'894.89 16.10.2008-16.10.2008 exigible de suite I_____ China Ltd 7'454.13 16.12.2008-16.12.2008 30 jours I_____ Tambor 38'001.57 23.12.2008-23.12.2008 30 jours I_____ Argentina 155'739.98 31.10.2008-29.12.2008 30 jours I_____ KMG 38'207.48 16.12.2008-16.12.2008 30 jours I_____-STAT (KSA) 14'686.31 15.12.2008-15.12.2008 30 jours M_____ 49'909.65 27.11.2008-19.12.2008 30 jours X_____ Polska 56'155.77 26.11.2008-11.12.2008 30 jours I_____ Acess Panels 69'500.03 23.12.2008-23.12.2008 30 jours I_____ Asi 76'606.49 09.12.2008-12.12.2008 30 jours I_____ Asi Gmbh 159'157.13 19.12.2008-24.12.2008 30 jours I_____ Asi SRL 43'561.47 28.11.2008-28.11.2008 30 jours I_____ Estudios Internacionales 50'372.98 16.12.2008-16.12.2008 30 jours I_____ France 1'132.67 08.12.2008-08.12.2008 30 jours I_____ Insight Ltd 39'293.96 21.02.2007-30.12.2008 30 jours I_____ Interactive Services Ltd 520'718.00 03.10.2008-12.12.2008 30 jours I_____ Investigation de mercado 78'499.99 30.09.2008-23.12.2008 30 jours I_____ Marketing 172'823.75 24.09.2008-19.12.2008 30 jours I_____ Observer 420'884.80 31.10.2008-19.12.2008 30 jours I_____ Operaciones 158'071.78 19.12.2008-24.12.2008 30 jours I_____ Opertations SRL 32'253.05 31.12.2008-31.12.2008 30 jours I_____ S.A. 4'524.80 05.12.2008-05.12.2008 30 jours I_____ SRL 6'953.39 05.12.2008-18.12.2008 30 jours I_____ UK 112'501.78 18.12.2008-18.12.2008 30 jours I_____-ASI Inc. 381'182.25 Total 2'955'088.10 S’appuyant sur le message du Conseil fédéral (ci-après : le message) du 25 mai 1983 relatif à la loi fédérale sur l’harmonisation des impôts directs des cantons et des communes du 14 décembre 1990 (FF 1983 III 1 ) et sur la jurisprudence du Tribunal fédéral, I_____ a fait valoir qu’une requalification de dettes en capital propre dissimulé ne pouvait avoir lieu que s’il existait des prêts consentis par l’actionnaire et qui avaient la fonction de fonds propres d’un point de vue économique. Dans le cas d’espèce, il ne s’agissait pas de prêts consentis par l’actionnaire, mais de créances à très court terme résultant de factures à payer pour des prestations fournies par d’autres sociétés du groupe. Il ne s’agissait donc pas de prêts, et encore moins de prêts consentis par des actionnaires ou des proches de ceux-ci. De plus, les fonds propres n’étaient pas exigibles et devaient être des capitaux permanents ou à disposition de l’entreprise à long terme. Les extraits de la comptabilité fournie permettaient de constater que les factures étaient payées dans les 30 jours. Il en résultait donc uniquement des créances liées à l’activité de la société qui n’assuraient pas le rôle de fonds propres, nécessaires à son existence. Il n’existait aucune disproportion entre les prestations qu’auraient consenties des tiers en situation de concurrence. Ces dettes n’avaient donc pas de lien avec le rapport de participation. Le fait que la société travaillait avec d’autres sociétés du même groupe ne devait pas, en soi, la discriminer sur le plan fiscal. En effet, elle pouvait effectuer le même type de prestations pour des sociétés hors du groupe. De plus, elle n’avait pas besoin de disposer de capitaux supplémentaires vu les bénéfices qu’elle réalisait et les dividendes importants distribués à sa société-mère (CHF 5'500'000.- en 2008). Les dettes résultant d’achats et de prestations envers les sociétés du groupe ne devaient donc pas être incluses dans la détermination du capital propre pour la période fiscale 2008. Le 2 mars 2010, la recourante a fait parvenir au TAPI diverses pièces à l’appui de son recours.</w:t>
      </w:r>
    </w:p>
    <w:p>
      <w:r>
        <w:rPr>
          <w:b/>
        </w:rPr>
        <w:t>E. 7</w:t>
      </w:r>
    </w:p>
    <w:p>
      <w:r>
        <w:t>Le 3 novembre 2010, l’AFC-GE a répondu au recours, en concluant à son rejet. La question litigieuse était celle de savoir si le montant de CHF 2'767'860,55 correspondant aux dettes à court terme envers des sociétés du groupe pouvait être assimilé à des dettes de la société devant être prises en compte pour la détermination du capital propre dissimulé. Selon la formule D, il convenait de se fonder sur la teneur des comptes après la répartition du bénéfice. En effet, la décision de verser un dividende, même si le montant de ce dernier n’avait pas été formellement approuvé à la date du bouclement des comptes, devait être intégrée dans la détermination du capital imposable, afin de prendre en compte l’intégralité des éléments patrimoniaux de la société. S’agissant des dettes liées à court terme, elles assuraient, par définition, un financement dont la contrepartie se trouvait à l’actif du bilan (soit des liquidités à court terme). Or, la circulaire n°6 de l’AFC-CH du 6 juin 1997 appréhendait la sous-capitalisation, soit la notion de capital propre dissimulé, à la lumière des actifs auxquels s’appliquaient les ratios d’endettement fiscalement admis. En outre, cette circulaire ne faisait pas référence à des prêts mais à des avances de fonds. Seuls ceux qui provenaient directement ou indirectement des détenteurs de parts ou de personnes qui leur étaient proches pouvaient constituer un capital propre dissimulé. Une telle qualification n’était pas possible si les fonds étrangers étaient fournis par des tiers indépendants et que ni les détenteurs de parts, ni des personnes proches ne les garantissaient. Dès lors, si l’AFC-CH n’avait pas expressément traité la question des fournisseurs liés à court terme dans sa circulaire, c’était qu’elle n’entendait pas leur appliquer un régime différent des fonds liés à long terme. La recourante, n’avait pas démontré un rapport concret de financement conforme aux conditions du marché, ce qui aurait pu être le cas si une banque, par exemple, avait accepté de financer les actifs de la société selon un ratio d’endettement différent de celui appliqué. Enfin, elle n’avait pas établi que les valeurs vénales en termes d’actifs étaient plus élevées que les valeurs déterminantes pour l’impôt sur le bénéfice.</w:t>
      </w:r>
    </w:p>
    <w:p>
      <w:r>
        <w:rPr>
          <w:b/>
        </w:rPr>
        <w:t>E. 8</w:t>
      </w:r>
    </w:p>
    <w:p>
      <w:r>
        <w:t>A la requête du TAPI, I_____ a remis à ce dernier le 1 er décembre 2011 des factures pour la période allant de fin 2008 au début 2009, ainsi que des extraits de ses comptes bancaires ouverts auprès de l’UBS concernant les dettes envers les sociétés du groupe. Les factures adressées à I_____ S.A. étaient établies en faveur de sociétés faisant toutes parties du groupe I_____ au 31 décembre 2008, à teneur du rapport annuel du groupe, disponible sur son site internet [http://www.I_____.com/sites/www.I_____.com/files/RA/FR/2008/sources/projet/fiches/Comptes_sociaux.pdf] (consulté le 25 février 2013). Par ailleurs, selon le rapport annuel en question, I_____ S.A. était détenue à 100% par I_____ S.A., cette dernière possédant souvent des parts représentant 50% à 100%, dans les sociétés créancières d’I_____ S.A. Les factures ne comportaient aucun libellé précis, mentionnant « sale export » ou « reallocation », voire « sale local ». En sus, toutes les factures en lien avec les opérations bancaires faisant l’objet des relevés n’avaient pas été fournies, puisque les relevés de compte faisaient également état de versements pour des sociétés du groupe en Grèce, en Arabie Saoudite, en République dominicaine et à Singapour.</w:t>
      </w:r>
    </w:p>
    <w:p>
      <w:r>
        <w:rPr>
          <w:b/>
        </w:rPr>
        <w:t>E. 9</w:t>
      </w:r>
    </w:p>
    <w:p>
      <w:r>
        <w:t>Le 25 janvier 2012, le TAPI a admis le recours d’I_____. Dans une précédente affaire, il avait jugé que la circulaire n°6 de l’AFC-CH ne prévoyait aucune exception au principe de la prise en considération de l’intégralité des actifs et des fonds étrangers d’une société pour le calcul du capital propre dissimulé. Les dettes commerciales auprès du groupe devaient donc être prises en compte dans ce calcul. Cela se justifiait par le fait que l’endettement total admis correspondait au montant maximum qu’un établissement bancaire tiers était disposé à prêter à une société pour financer chacun de ses actifs, estimés à la valeur vénale. Il était donc logique que les fonds propres étrangers totaux déterminants pour le calcul de l’endettement intègrent les dettes à court terme. Cependant, le cas d’espèce était différent. Les dettes en question, intitulées « dettes résultant d’achats et de prestations envers les sociétés du groupe » ne correspondaient pas à des avances ni à des prêts octroyés par l’actionnaire ou les sociétés du groupe. Le poste incriminé était composé essentiellement de factures émises par diverses sociétés du groupe. De plus, sur 173 factures produites, seules 19 avaient été payées dans les quatre à six mois suivant leur émission. Les autres factures, datées des mois de novembre et décembre 2008, avaient, à l’exception de 2 factures payées en mars 2009, été réglées entre le 9 janvier et le 13 février 2009. Dès lors, le total de ces factures encore ouvertes au 31 décembre 2008 ne correspondait pas à une dette devant être considérée comme un financement de l’actionnaire ou d’un proche. Enfin, les délais entre l’émission de chacune des factures et leur paiement correspondaient à une pratique normale.</w:t>
      </w:r>
    </w:p>
    <w:p>
      <w:r>
        <w:rPr>
          <w:b/>
        </w:rPr>
        <w:t>E. 10</w:t>
      </w:r>
    </w:p>
    <w:p>
      <w:r>
        <w:t>Le 20 février 2012, l’AFC-GE a recouru contre le jugement du TAPI du 25 janvier 2012 auprès de la chambre administrative de la Cour de justice (ci-après : la chambre administrative), en concluant à l’annulation de celui-ci et à la confirmation de sa décision sur réclamation du 5 février 2010. a. Le TAPI avait fondé son jugement sur des pièces qu’I_____ lui avait remises le 1 er décembre 2011. Celles-ci ne lui avaient pas été communiquées et elle n’avait pas été invitée à se déterminer à leur sujet. Elle n’avait pu consulter les pièces qu’après avoir pris connaissance du jugement et en avoir fait la demande expresse au TAPI. Ce dernier avait donc violé son droit d’être entendu. b. Sur le fond, les dettes commerciales liées devaient être retenues pour le calcul du capital propre dissimulé, puisqu’il existait une contrepartie à l’actif des dettes à court terme concernées. En outre, le TAPI, par deux fois, avait déjà jugé que des dettes de fournisseurs liés (moins de 30 jours) ou des dettes commerciales à court terme, et dont le règlement n’excédait pas 30 jours, devaient être considérées comme un financement susceptible d’entraîner l’admission d’un capital propre dissimulé (DCCR 256/2008 cause M. S.A. du 9 juin 2008 ; JTAPI/447/2011 cause V. S.A du 9 mai 2011). En dépit de sa jurisprudence, le TAPI avait considéré que le cas d’espèce était différent et que les dettes commerciales envers les sociétés du groupe, auquel appartenait la contribuable, ne correspondaient pas à des avances ou des prêts par l’actionnaire ou les sociétés du groupe. Cependant, la circulaire de l’AFC-CH ne faisait pas référence à des prêts mais à des avances de fonds et n’abordait pas expressément la question des fournisseurs liés à court terme. Partant, l’AFC-CH n’entendait pas leur appliquer un régime différent de celui des fonds liés à long terme (emprunts liés). Peu importait que l’on se trouve en présence de dettes commerciales à court terme ou de prêts à court terme. Pour ce premier motif, le jugement devait être annulé. c. De plus, I_____ n’avait pas démontré que son financement était conforme aux conditions du marché alors que le fardeau de la preuve lui incombait. Elle n’avait pas non plus établi l’existence de valeurs vénales (en termes d’actifs) plus élevées que les valeurs déterminantes pour l’impôt sur le bénéfice. Ainsi, le TAPI n’avait appliqué les règles sur la répartition du fardeau de la preuve qui prévoyaient qu’il appartenait à l’autorité fiscale d’établir des faits dont résultait l’obligation de payer une contribution, alors qu’il incombait au contribuable de rapporter la preuve de ceux qui avaient pour effet de supprimer ou de réduire cette obligation (Arrêt du Tribunal fédéral 2A.347/2002 consid. 2.1). Pour ce second motif, le jugement devait également être annulé. d. Enfin, les distributions ouvertes de dividendes devaient être considérées comme des fonds étrangers dans le bilan fiscal. En effet, si les dividendes à distribuer n’étaient pas considérés comme des fonds propres imposables, ils devaient nécessairement l’être comme des fonds étrangers ( ATA/167/2005 du 22 mars 2005). Pour ce troisième motif, le jugement querellé devait être annulé.</w:t>
      </w:r>
    </w:p>
    <w:p>
      <w:r>
        <w:rPr>
          <w:b/>
        </w:rPr>
        <w:t>E. 11</w:t>
      </w:r>
    </w:p>
    <w:p>
      <w:r>
        <w:t>Le 1 er mars 2012, le TAPI a indiqué ne pas avoir d’observations à formuler et a produit son dossier.</w:t>
      </w:r>
    </w:p>
    <w:p>
      <w:r>
        <w:rPr>
          <w:b/>
        </w:rPr>
        <w:t>E. 12</w:t>
      </w:r>
    </w:p>
    <w:p>
      <w:r>
        <w:t>Le 30 mars 2012, la contribuable a répondu en concluant, implicitement, au rejet du recours et à la confirmation du jugement du TAPI, en reprenant son argumentation. Selon le message précité, la requalification de fonds appartenant à l’actionnaire ou à des proches n’était possible que pour les prêts (dettes) à la société jouant économiquement le rôle de fonds propres. Or, un tel rôle ne pouvait pas être retenu s’agissant de dettes résultant d’achats et de prestations. L’absence de précision relative aux fournisseurs liés à court terme dans la circulaire n° 6 de l’AFC-CH était justifiée par le fait qu’il tombait sous le sens que des dettes résultant d’achats et de prestations ne jouaient pas le rôle économique de fonds propres. Son financement était conforme aux conditions du marché. Elle s’était comportée de la même manière qu’avec d’autres fournisseurs tiers. Les paiements intervenaient dans des délais usuels appliqués dans les relations commerciales. Force était donc d’admettre que cette manière de faire était conforme aux conditions du marché. Les dividendes ne devaient pas être pris en considération en tant que fonds étrangers. En effet, le but de la notion de capital propre dissimulé était de déterminer les fonds propres nécessaires à la société, permettant ainsi de requalifier les dettes de celle-ci vis-à-vis de son actionnaire ou des proches de ceux-ci. Or, si une société décidait de distribuer des dividendes, elle n’avait pas besoin de ces fonds. Partant, il était erroné de les prendre en considération en tant que fonds propres.</w:t>
      </w:r>
    </w:p>
    <w:p>
      <w:r>
        <w:rPr>
          <w:b/>
        </w:rPr>
        <w:t>E. 13</w:t>
      </w:r>
    </w:p>
    <w:p>
      <w:r>
        <w:t>En règle générale, la société peut obtenir, par ses propres moyens, des fonds étrangers à concurrence des pourcentages suivants, calculés sur la valeur vénale de ses actifs (point 2.1) : Liquidités 100% Créances pour livraisons et prestations 85% Autres créances 85% Stocks de marchandises 85% Autres actifs circulants 85% Obligations suisses et étrangères en francs suisses 90% Obligations étrangères en monnaie étrangère 80% Actions cotées suisses et étrangères 60% Autres actions et parts de S.à r.l. 50% Participations 70% Prêts 85% Installations, machines, outillage, etc. 50% Immeubles d'exploitation 70% Villas, propriétés par étages, maisons de vacances et terrains à bâtir 70% Autres immeubles 80% Frais de constitution, d'augmentation de capital et d'organisation 0% Autres actifs immatériels 70%</w:t>
      </w:r>
    </w:p>
    <w:p>
      <w:r>
        <w:rPr>
          <w:b/>
        </w:rPr>
        <w:t>E. 14</w:t>
      </w:r>
    </w:p>
    <w:p>
      <w:r>
        <w:t>Ces taux servent à déterminer la garantie qu'offrent les actifs d'une société du point de vue d'un futur créancier (Arrêt du Tribunal fédéral 2P.338/2004 précité).</w:t>
      </w:r>
    </w:p>
    <w:p>
      <w:r>
        <w:rPr>
          <w:b/>
        </w:rPr>
        <w:t>E. 15</w:t>
      </w:r>
    </w:p>
    <w:p>
      <w:r>
        <w:t>Seuls les fonds qui proviennent directement ou indirectement des détenteurs de parts ou de personnes qui leur sont proches peuvent constituer du capital propre dissimulé. En outre, le critère permettant de définir si l’on est en présence d’un financement étranger authentique est celui de savoir si un tiers indépendant aurait exposé des fonds aux mêmes risques que le créancier-actionnaire (Arrêt du Tribunal fédéral 2P.338/2004 précité, M. ZWEIFEL/P. ATHANAS, Kommentar zum schweizerischen Steuerrecht, Bundesgesetz über die Harmonisierung der direkten Steuern der Kantone und Gemeinden (StHG), volume I/1, 1997, N 16 ad art. 29/29a LHID p. 412). Autrement dit, il s’agit par ces normes de vérifier si les dettes de la société correspondent à sa capacité d’emprunt (ATF 102 Ib 151 consid. 5 p. 151).</w:t>
      </w:r>
    </w:p>
    <w:p>
      <w:r>
        <w:rPr>
          <w:b/>
        </w:rPr>
        <w:t>E. 16</w:t>
      </w:r>
    </w:p>
    <w:p>
      <w:r>
        <w:t>Il faut conclure à l’existence de capital propre dissimulé même si les fonds mis à disposition par l’actionnaire ne portent pas intérêt (point 3.2 de la circulaire). En effet, dans la mesure où les dettes figurant au bilan sont supérieures aux fonds étrangers admissibles, il faut admettre l’existence de capital propre dissimulé (Arrêt du Tribunal fédéral 2P.338/2004 précité ; ATA/167/2005 précité).</w:t>
      </w:r>
    </w:p>
    <w:p>
      <w:r>
        <w:rPr>
          <w:b/>
        </w:rPr>
        <w:t>E. 17</w:t>
      </w:r>
    </w:p>
    <w:p>
      <w:r>
        <w:t>Enfin, de jurisprudence constante et selon un principe généralement admis en matière fiscale, il appartient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p. 158 ; ATF 121 II 257 consid. 4c/aa p. 266 ; Arrêts du Tribunal fédéral 2C_477/2009 du 8 janvier 2010 consid. 3.5 ; 2C_199/2009 du 14 septembre 2009 consid. 3.1 ; 2C_76/2009 du 23 juillet 2009 consid. 2.2 ; 2A.295/2006 consid. 4.3 du 16 octobre 2006 ; 2A.534/2004 du 18 février 2005 ; ATA/124/2013 du 26 février 2013 consid. 3d ; ATA/742/2012 du 30 octobre 2012 ; ATA/633/2011 du 11 octobre 2011 et les références citées). En présence d’indices concluants permettant d’établir l’existence de faits justifiant une imposition, il incombe alors au contribuable de remettre en cause le point de vue de l’administration. Il en va de même lorsque la présentation des faits par l’autorité est vraisemblable selon l’expérience de la vie. Dans ces situations, le fardeau de la preuve des allégations contraires à celles de l’administration repose alors sur le contribuable ( ATA/812/2005 du 29 novembre 2005 ; ATA/792/2003 du 28 octobre 2003 ; ATA/384/2003 du 20 mai 2003 ; RDAF 1998 II 24 ; X. OBERSON, Droit fiscal suisse, Bâle, 2012, p. 513, N 12).</w:t>
      </w:r>
    </w:p>
    <w:p>
      <w:r>
        <w:rPr>
          <w:b/>
        </w:rPr>
        <w:t>E. 18</w:t>
      </w:r>
    </w:p>
    <w:p>
      <w:r>
        <w:t>a. En l’espèce, en suivant les ratios d’endettement prévus par la circulaire, l’AFC-GE a, à juste titre, déterminé que les fonds étrangers de l’intimée dépassaient le seuil d’endettement fiscalement admis de CHF 1'107'539.- et qualifié ce montant de capital propre dissimulé. b. La recourante a pris en compte dans son calcul les dettes d’achats et de prestations envers les sociétés du groupe pour un montant de CHF 2'767'860.-. Cette somme représente des dettes commerciales liées aux fournisseurs appartenant au groupe, figurant au passif du bilan d’I_____. Les factures en lien avec ce poste du bilan ne permettent pas de connaître précisément la nature des achats et des prestations en question, les libellés étant généraux. Par ailleurs, la société n’a pas apporté la justification de toutes les opérations bancaires liées à ses fournisseurs. En effet, des transactions envers des sociétés du groupe en Grèce, en République dominicaine, à Singapour, ou encore en Arabie Saoudite ne sont justifiées par aucune facture. La provenance du financement n’est donc pas totalement transparente. I_____ dépasse largement le seuil d’endettement admis fiscalement. Cette réalité doit s’appréhender d’un point de vue économique, selon le législateur fédéral et cantonal. Les achats et prestations envers les sociétés du groupe sont des dettes. Elles trouvent de ce fait leur contrepartie dans les actifs de la société, peu importe qu’il s’agisse de prêts, d’avance de fonds ou de dettes envers des fournisseurs liés, puisqu’elles financent l’activité de la société. c. Bien que le message de 1983 précité fasse expressément référence à des prêts ou avances d’actionnaires ou d’associés, il faut, d’un point de vue économique, comprendre cette notion de manière générale comme étant un financement, quelle que soit sa nature. Le but de la loi ressort des travaux préparatoires, à savoir éviter une sous-capitalisation permettant d’éluder l’impôt sur le capital et sur le bénéfice par le biais d’un financement propre au sein du groupe, les dettes en faveur de sociétés du groupe représentant précisément un financement interne de la contribuable. Si on établissait une distinction en fonction de la nature du financement par les actionnaires, les associés ou les personnes qui leur sont proches, il en résulterait une contradiction avec la volonté du législateur, une inégalité de traitement, ainsi qu’un encouragement au financement de sociétés par le biais de dettes commerciales à court terme. Par ailleurs, il serait fiscalement discriminatoire d’admettre un financement sans limite par le biais de dettes commerciales liées, exigibles à court terme d’une part, et de requalifier en capital propre dissimulé le financement fiscalement non admis par rapport aux actifs et obtenu au moyen de fonds étrangers à long terme, d’autre part. Ceci reviendrait à encourager la soustraction d’une partie de l’impôt sur le capital et sur le bénéfice dans le premier cas et à l’éviter dans le second. Une telle pratique n’est pas admissible. d. En outre, ni les lois fédérale et cantonale, ni les travaux préparatoires, ni même la circulaire n’établissent de distinction entre les divers modes de financement, ni ne prévoient d’exception. La jurisprudence ne peut pas créer d’exception ne correspondant pas la volonté du législateur. Par ailleurs, il n’est pas contesté que les dettes, soit le financement étranger litigieux, proviennent d’actionnaires, en l’occurrence des sociétés appartenant au groupe. Il se justifie dès lors de prendre en compte les dettes liées aux fournisseurs du groupe dans le calcul de l’endettement, dans la mesure où elles représentent un financement de la contribuable par des actionnaires, associés ou personnes proches. Partant, la détermination du capital propre dissimulé est correcte. e. La contribuable invoque un traitement égal de ses fournisseurs, tant ceux faisant partie du groupe que les tiers. Cependant, elle n’a pas démontré que le financement par les sociétés du groupe était similaire à celui fourni par des tiers. Elle a certes produit des factures et extraits de comptes bancaires concernant les fournisseurs du groupe, mais pas toute la documentation en lien avec les fournisseurs tiers, ce qui rend impossible toute comparaison. La contribuable n’a donc pas démontré que, pour l’exercice 2008, son endettement total correspondait au montant maximum qu’un établissement bancaire aurait accepté de lui prêter pour financer l’ensemble des actifs et que dès lors le financement était conforme aux conditions du marché. f. En outre, I_____ ne prétend pas que la valeur vénale de ses actifs était supérieure à leur valeur déterminante pour l’impôt sur le bénéfice.</w:t>
      </w:r>
    </w:p>
    <w:p>
      <w:r>
        <w:rPr>
          <w:b/>
        </w:rPr>
        <w:t>E. 19</w:t>
      </w:r>
    </w:p>
    <w:p>
      <w:r>
        <w:t>L’autorité fiscale a apporté la preuve d’un endettement supérieur de la contribuable au montant fiscalement admis. Les éléments pris en considération par la recourante étant ceux qu’elle devait considérer pour la taxation, comme indiqué ci-dessus, il appartenait à I_____ d’apporter la preuve des allégations contraires, ce qu’elle n’est pas parvenue à faire.</w:t>
      </w:r>
    </w:p>
    <w:p>
      <w:r>
        <w:rPr>
          <w:b/>
        </w:rPr>
        <w:t>E. 20</w:t>
      </w:r>
    </w:p>
    <w:p>
      <w:r>
        <w:t>La recourante fait également valoir que les dividendes à distribuer doivent être considérés comme des fonds étrangers, entrant dans le calcul de l’endettement admissible.</w:t>
      </w:r>
    </w:p>
    <w:p>
      <w:r>
        <w:rPr>
          <w:b/>
        </w:rPr>
        <w:t>E. 21</w:t>
      </w:r>
    </w:p>
    <w:p>
      <w:r>
        <w:t>L’assemblée générale d’une société anonyme détermine librement l’emploi du bénéfice résultant du bilan et des réserves constituées en vue d’une distribution (J.-M. RIVIER, La fiscalité de l’entreprise, 1994, p. 264). Tout actionnaire a droit à une part du bénéfice résultant du bilan, pour autant que les règles légales et statutaires aient été respectées (art. 660 al. 1 CO). Par conséquent, le dividende tel que fixé par l’assemblée générale doit être considéré comme dette de la société à l’égard de ses actionnaires sur le plan fiscal dans le cadre de la détermination de l’existence d’un capital dissimulé ( ATA/167/2005 précité consid. 4 ; MGC, 1994/IV séance 33, p. 3887). Par conséquent, les CHF 5'500’000.- correspondant au dividende doivent être pris en compte au titre de créance envers les actionnaires dans la détermination de l’endettement fiscalement admissible de la société.</w:t>
      </w:r>
    </w:p>
    <w:p>
      <w:r>
        <w:rPr>
          <w:b/>
        </w:rPr>
        <w:t>E. 22</w:t>
      </w:r>
    </w:p>
    <w:p>
      <w:r>
        <w:t>Compte tenu de ce qui précède, le recours sera admis, le jugement du TAPI du 25 janvier 2012 annulé et la décision sur réclamation du 5 février 2010 rétablie.</w:t>
      </w:r>
    </w:p>
    <w:p>
      <w:r>
        <w:rPr>
          <w:b/>
        </w:rPr>
        <w:t>E. 23</w:t>
      </w:r>
    </w:p>
    <w:p>
      <w:r>
        <w:t>Au vu de cette issue, un émolument de CHF 2'000.- sera mis à la charge de I_____, qui succombe.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