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A/771/2008 vom 19. Februar 2008</w:t>
      </w:r>
    </w:p>
    <w:p>
      <w:r>
        <w:t>GE Cour de justice, 2008-02-19, FR</w:t>
      </w:r>
    </w:p>
    <w:p>
      <w:r>
        <w:rPr>
          <w:b/>
        </w:rPr>
        <w:t xml:space="preserve">Quelle: </w:t>
      </w:r>
      <w:r>
        <w:t>https://mcp.opencaselaw.ch/entscheid/ge_gerichte_A_771_2008</w:t>
      </w:r>
    </w:p>
    <w:p>
      <w:r>
        <w:t>FR: GE_GERICHTE A/771/2008 du 19 février 2008</w:t>
      </w:r>
    </w:p>
    <w:p>
      <w:r>
        <w:t>IT: GE_GERICHTE A/771/2008 del 19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19 février 2008 ( ATA/70/2008 ), notifié le 26 février 2008, le Tribunal administratif a rejeté le recours interjeté le 23 mai 2007 par Madame F______ contre une décision du service cantonal d’avance et de recouvrement des pensions alimentaires (ci-après : Scarpa) du 19 avril 2007. Le tribunal de céans a mis à la charge de la recourante un émolument de CHF 500.-.</w:t>
      </w:r>
    </w:p>
    <w:p>
      <w:r>
        <w:rPr>
          <w:b/>
        </w:rPr>
        <w:t>E. 2</w:t>
      </w:r>
    </w:p>
    <w:p>
      <w:r>
        <w:t>Le 7 mars 2008, Mme F______ a adressé au Tribunal administratif une réclamation sur émolument, concluant à l’annulation de celui-ci car, le 10 septembre 2007, elle avait été admise au bénéfice de l’assistance juridique, avec effet au 23 mai 2007, pour la procédure de recours ayant abouti à l’arrêt susmentionné.</w:t>
      </w:r>
    </w:p>
    <w:p>
      <w:r>
        <w:rPr>
          <w:b/>
        </w:rPr>
        <w:t>E. 3</w:t>
      </w:r>
    </w:p>
    <w:p>
      <w:r>
        <w:t>La réclamation sera admise et l’émolument CHF 500.- mis à sa charge dans la cause A/2026/2007 ( ATA/70/2008 ), annulé. Aucun émolument ne sera perçu dans la présente cause.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