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A/76/2011 vom 28. April 2011</w:t>
      </w:r>
    </w:p>
    <w:p>
      <w:r>
        <w:t>GE Cour de justice, 2011-04-28, FR</w:t>
      </w:r>
    </w:p>
    <w:p>
      <w:r>
        <w:rPr>
          <w:b/>
        </w:rPr>
        <w:t xml:space="preserve">Quelle: </w:t>
      </w:r>
      <w:r>
        <w:t>https://mcp.opencaselaw.ch/entscheid/ge_gerichte_A_76_2011</w:t>
      </w:r>
    </w:p>
    <w:p>
      <w:r>
        <w:t>FR: GE_GERICHTE A/76/2011 du 28 avril 2011</w:t>
      </w:r>
    </w:p>
    <w:p>
      <w:r>
        <w:t>IT: GE_GERICHTE A/76/2011 del 28 aprile 2011</w:t>
      </w:r>
    </w:p>
    <w:p>
      <w:pPr>
        <w:pStyle w:val="Heading2"/>
      </w:pPr>
      <w:r>
        <w:t>Erwägungen</w:t>
      </w:r>
    </w:p>
    <w:p>
      <w:r>
        <w:rPr>
          <w:b/>
        </w:rPr>
        <w:t>E. 3</w:t>
      </w:r>
    </w:p>
    <w:p>
      <w:r>
        <w:t>ème Chambre En la cause Monsieur O__________, domicilié à ONEX Madame O__________, domiciliée à PENEY demandeurs contre FONDATION DE LIBRE PASSAGE D'UBS SA, sise case postale, 4002 Bâle FONDATION INSTITUTION SUPPLÉTIVE LPP, sise case postale 8468, 8036 Zurich CAISSE DE PREVOYANCE DU PERSONNEL ENSEIGNANT DE L’INSTRUCTION PUBLIQUE ET DES FONCTIONNAIRES DE L’ADMINISTRATION DU CANTON DE GENEVE (CIA) , sise bd de Saint-Georges 38, case postale 176, 1211 Genève 8 défenderesses EN FAIT Par jugement du 30 novembre 2009, la 4ème chambre du Tribunal de première instance a prononcé le divorce de Madame O__________, née P__________ en 1957, et Monsieur O__________, né en 1948, lesquels s'étaient mariés en date du 8 juin 1984. Au chiffre 4 du dispositif du jugement précité, le Tribunal de première instance a ordonné le partage par moitié des avoirs de prévoyance professionnelle acquis par chacun des époux durant le mariage. Le jugement de divorce, devenu définitif le 3 février 2010, n'a été transmis à la Cour de céans qu'en date du 12 janvier 2011 pour exécution du partage, après que la Chambre civile de la Cour de justice a statué sur appel en date du 17 septembre 2010 en constatant notamment qu'il n'y avait pas lieu d'exclure du partage des avoirs de prévoyance le montant de 100'000 fr. retiré à titre d'encouragement à la propriété par le demandeur en 2004. La Cour de céans a demandé aux parties de lui indiquer le(s) nom(s) de leur(s) institution(s) de prévoyance, puis aux dites institutions de lui communiquer les montants des avoirs LPP acquis par les intéressés durant le mariage, soit entre le 8 juin 1984 et le 3 février 2010. S'agissant du demandeur, il est apparu, après consultation du rassemblement de ses comptes individuels : qu'au moment du mariage et jusqu'en 1987, il a travaillé pour X__________ SA mais n'a été affilié à SWISSTAFFING que postérieurement au mariage, soit le 8 mai 1985 (cf. courrier de la fondation du 15 mars 2011); que l'avoir accumulé a ensuite été transféré à la FONDATION INSTITUTION SUPPLÉTIVE; que le demandeur a ensuite été employé par les Y__________ SA EN LIQUIDATION jusqu'en 1988 et été affilié à la GENEVOISE COMPAGNIE D'ASSURANCE SUR LA VIE - reprise depuis lors par ZÜRICH - qui a transféré son avoir à AXA VIE (cf. courrier d'Axa du 9 mars 2011); que de 1989 à 1996, il a travaillé pour Z__________ BANK et a été affilié à AXA VIE SA (précédemment WINTERTHUR VIE; cf. courrier de la fondation du 9 mars 2011); que son avoir a ensuite été transféré à SWISSLIFE (cf. infra); qu'il a ensuite traversé une période de chômage avant de retrouver un travail en 1998 pour XA__________ SA, société aujourd'hui liquidée dont le liquidateur n'a pu indiquer auprès de quelle fondation de prévoyance ses employés étaient affiliés (cf. courrier de Me Buonomo du 8 mars 2011); qu'en 2000, il a été employé par XE__________ LAUSANNE et affilié au FONDS DE PRÉVOYANCE de XE__________, lequel a transféré son avoir à SWISSLIFE (cf. courrier du fonds XE__________ du 24 février 2011 et courrier de SwissLife du 1 er mars 2011); qu'en effet, de juin 2000 à mars 2003, le demandeur a été affilié à la FONDATION COLLECTIVE LPP SWISS LIFE TOTAL (SUISSE) SA (c/o SWISSLIFE); que son avoir a ensuite été transféré à la FONDATION EN FAVEUR DU PERSONNEL DU GROUPE XF__________ (cf. courrier de SwissLife du 1er mars 2011); qu'en date du 15 juillet 2004, le demandeur a procédé au retrait d'un montant de 100'000 fr. pour un achat immobilier (cf. courrier de la fondation XF__________ du 2 mars 2011); que le reste de son avoir a ensuite été transmis à la FONDATION DE LIBRE PASSAGE D'UBS SA en date du 14 octobre 2004 (cf. courrier d'UBS du 8 février 2011); qu'en 2005, il a également été affilié à la CAISSE INTER-ENTREPRISES DE PRÉVOYANCE PROFESSIONNELLE (CIEPP), qui a également transmis son avoir à la FONDATION DE LIBRE PASSAGE D'UBS SA en date du 30 août 2005 (cf. courrier d'UBS du 8 février 2011); qu'il a ensuite traversé une nouvelle période de chômage mais a pu cotiser au deuxième pilier par le biais des mesures cantonales, durant lesquelles il a été affilié, d'octobre 2006 à septembre 2007, à l'agence régionale de la FONDATION INSTITUTION SUPPLÉTIVE (cf. leur courrier du 7 mars 2010), qui a ensuite transféré son avoir à la FONDATION INSTITUTION SUPPLÉTIVE de Zürich; que de septembre 2009 à octobre 2010, le demandeur a été affilié à la FONDATION COLLECTIVE LPP SWISS LIFE DU SERVICE SOCIAL INTERNATIONAL (cf. courrier de la fondation du 1 er mars 2011), laquelle a également transmis son avoir à la FONDATION DE LIBRE PASSAGE D'UBS SA; que l'avoir accumulé auprès de la FONDATION DE LIBRE PASSAGE D'UBS SA s'élevait, en date du 3 février 2010, à 275'650 fr. 85 (cf. courrier d'UBS du 8 février 2011). que l'avoir accumulé auprès de la FONDATION INSTTUTION SUPPLETIVE s'élevait quant à lui, en date du 3 février 2010, à 12'252 fr. 45 (cf. courrier de la fondation supplétive du 30 mars 2011). Quant à la demanderesse, il s'est avéré, après consultation du rassemblement de ses comptes individuels : - qu'au moment du mariage et jusqu'au mois d'avril 1985, elle a été affiliée à la FONDATION DE PRÉVOYANCE EN FAVEUR DU PERSONNEL DE XB__________ SA ET DES SOCIÉTÉS AFFILIÉES (cf. courrier de la CAISSE DE PENSIONS DES SOCIÉTÉS XC__________ EN SUISSE du 21 février 2011); - que l'avoir de la demanderesse a ensuite été transféré à la FONDATION DE PRÉVOYANCE EN FAVEUR DU PERSONNEL DE XD__________ SA (cf. courrier de la caisse de pension du 21 février 2011) à laquelle la demanderesse a été affiliée de juin 1985 à octobre 1986; - qu'à la sortie de la demanderesse, cette fondation lui a versé son avoir en espèces car il n'atteignait pas le minimum légal (cf. courrier de la fondation du 28 février 2011); - que depuis janvier 1997, la demanderesse est affiliée à la CAISSE DE PREVOYANCE DU PERSONNEL ENSEIGNANT DE L’INSTRUCTION PUBLIQUE ET DES FONCTIONNAIRES DE L’ADMINISTRATION DU CANTON DE GENEVE (CIA) auprès de laquelle elle a accumulé un avoir qui s'élevait, au moment de l'entrée en force du divorce, à 111'428 fr. 30 (cf. courriers de la CIA du 25 février et du 8 mars 2011).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8 juin 1984, date du mariage, d’autre part le 3 février 2010, date à laquelle le jugement de divorce est devenu exécutoire.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les documents produits, la prestation acquise pendant le mariage par le demandeur s'élève à 387'903 fr. 30 (100'000 + 275'650.85 + 12'252.45), tandis que celle acquise par la demanderesse atteint la somme 111'428 fr. 30, les intérêts ayant déjà été calculés par les institutions de prévoyance défenderesses. Ainsi le demandeur doit à son ex-épouse le montant de 193'951 fr. 65 (387'903.30 : 2) alors qu'elle lui doit celui de 55'714 fr. 15 (111'428.30 : 2), de sorte que c’est en définitive le demandeur qui doit à son ex-épouse le montant de 138'237 fr. 50 (193'951.65 - 55'714.15).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LIBRE PASSAGE D'UBS SA à transférer, du compte de Monsieur O__________ la somme de 138'237 fr. 50 à la CAISSE DE PREVOYANCE DU PERSONNEL ENSEIGNANT DE L’INSTRUCTION PUBLIQUE ET DES FONCTIONNAIRES DE L’ADMINISTRATION DU CANTON DE GENEVE (CIA) en faveur de Madame O__________, née P__________, ainsi que des intérêts compensatoires au sens des considérants, dès le 4 février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