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A/768/2023 vom 25. März 2024</w:t>
      </w:r>
    </w:p>
    <w:p>
      <w:r>
        <w:t>GE Cour de justice, 2024-03-25, FR</w:t>
      </w:r>
    </w:p>
    <w:p>
      <w:r>
        <w:rPr>
          <w:b/>
        </w:rPr>
        <w:t xml:space="preserve">Quelle: </w:t>
      </w:r>
      <w:r>
        <w:t>https://mcp.opencaselaw.ch/entscheid/ge_gerichte_A_768_2023</w:t>
      </w:r>
    </w:p>
    <w:p>
      <w:r>
        <w:t>FR: GE_GERICHTE A/768/2023 du 25 mars 2024</w:t>
      </w:r>
    </w:p>
    <w:p>
      <w:r>
        <w:t>IT: GE_GERICHTE A/768/2023 del 25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(cf. art. 82a LPGA a contrario ).</w:t>
      </w:r>
    </w:p>
    <w:p>
      <w:r>
        <w:rPr>
          <w:b/>
        </w:rPr>
        <w:t>E. 4</w:t>
      </w:r>
    </w:p>
    <w:p>
      <w:r>
        <w:t>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 5. Causalité 5.1.1 Les atteintes constatées sont-elles dans un rapport de causalité avec l’accident ? Plus précisément ce lien de causalité est-il seulement possible (probabilité de moins de 50%), probable (probabilité de plus de 50%) ou certain (probabilité de 100%) ? 5.1.2 Qu'en est-il en particulier des éventuelles atteintes au membre supérieur droit, y a-t-il un phénomène de surutilisation de ce membre en raison de la non-utilisation du membre supérieur gauche ? 5.1.3 Le statu quo ante a-t-il été atteint pour chaque diagnostic (moment où l’état de santé de la personne expertisée est similaire à celui qui existait immédiatement avant l’accident) ? 5.1.4 Veuillez, le cas échéant, indiquer la date du statu quo ante pour chaque diagnostic posé.</w:t>
      </w:r>
    </w:p>
    <w:p>
      <w:r>
        <w:rPr>
          <w:b/>
        </w:rPr>
        <w:t>E. 5</w:t>
      </w:r>
    </w:p>
    <w:p>
      <w:r>
        <w:t>Le délai de recours est de trente jours (art. 56 LPGA ; art. 62 al. 1 de la de loi sur la procédure administrative du 12 septembre 1985 [LPA - E 5 10]). Interjeté dans la forme et le délai prévus par la loi, le recours est recevable.</w:t>
      </w:r>
    </w:p>
    <w:p>
      <w:r>
        <w:rPr>
          <w:b/>
        </w:rPr>
        <w:t>E. 5.2</w:t>
      </w:r>
    </w:p>
    <w:p>
      <w:r>
        <w:t>L’accident a-t-il décompensé un état maladif préexistant ? Le cas échéant, lequel et dans quelle mesure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Le litige porte sur le taux d'invalidité de la recourante et le montant de l'IPAI qui lui a été accordée, ainsi que sur la prise en charge des traitements ultérieurs concernant le membre supérieur droit et les cervicalgies.</w:t>
      </w:r>
    </w:p>
    <w:p>
      <w:r>
        <w:rPr>
          <w:b/>
        </w:rPr>
        <w:t>E. 6.1</w:t>
      </w:r>
    </w:p>
    <w:p>
      <w:r>
        <w:t>Indiquer les limitations fonctionnelles en relation avec chaque diagnostic.</w:t>
      </w:r>
    </w:p>
    <w:p>
      <w:r>
        <w:rPr>
          <w:b/>
        </w:rPr>
        <w:t>E. 6.2</w:t>
      </w:r>
    </w:p>
    <w:p>
      <w:r>
        <w:t>Dates d'apparition. 7. Capacité de travail</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Ainsi, l’assureur-accidents doit également prendre en charge les suites indirectes d’un accident (RAMA 2003 no. U 487 p. 337 consid. 5.2.2 ; arrêts du Tribunal fédéral 8C_684/2008 du 5 janvier 2009 consid. 5.1 et 8C_444/2008 du 23 décembre 2008 consid. 5 ; ATAS/848/2013 du 2 septembre 2013 consid. 5b/aa).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En cas de nouvelles atteintes touchant une partie du corps qui n’a pas été lésée initialement par un accident, la causalité naturelle ne saurait être niée sans avoir examiné si lesdites atteintes résultent d’une sursollicitation due à l’empêchement d’utiliser un membre lésé, étant rappelé que l'obligation de prester de l'assureur-accident existe également lorsque l'accident n'est qu'une cause partielle de l'atteinte à la santé, sans qu’il soit nécessaire qu’il ait entraîné directement une atteinte structurelle au membre lésé (cf. arrêt du Tribunal fédéral 8C_302/2023 du 16 novembre 2023 consid. 6.4.1 et 6.4.2 et les références).</w:t>
      </w:r>
    </w:p>
    <w:p>
      <w:r>
        <w:rPr>
          <w:b/>
        </w:rPr>
        <w:t>E. 7.1</w:t>
      </w:r>
    </w:p>
    <w:p>
      <w:r>
        <w:t>Quelle est la capacité de travail de la personne expertisée dans une activité adaptée, compte tenu des seules atteintes en rapport de causalité (au moins probable – probabilité de plus de 50%) avec l’accident ?</w:t>
      </w:r>
    </w:p>
    <w:p>
      <w:r>
        <w:rPr>
          <w:b/>
        </w:rPr>
        <w:t>E. 7.2</w:t>
      </w:r>
    </w:p>
    <w:p>
      <w:r>
        <w:t>Si cette capacité de travail est seulement partielle, quelles sont les limitations fonctionnelles qui entrent en ligne de compte ? Depuis quelle date sont-elles présentes ?</w:t>
      </w:r>
    </w:p>
    <w:p>
      <w:r>
        <w:rPr>
          <w:b/>
        </w:rPr>
        <w:t>E. 7.3</w:t>
      </w:r>
    </w:p>
    <w:p>
      <w:r>
        <w:t>La personne expertisée subit-elle une diminution de rendement dans l'exercice d'une activité adaptée à ses limitations fonctionnelles ? Si oui, pour quelle raison et quel est le pourcentage de cette diminution de rendement ? En particulier, une éventuelle surutilisation du membre supérieur droit justifie-t-elle à elle seule une baisse de rendement dans une activité adaptée ?</w:t>
      </w:r>
    </w:p>
    <w:p>
      <w:r>
        <w:rPr>
          <w:b/>
        </w:rPr>
        <w:t>E. 7.4</w:t>
      </w:r>
    </w:p>
    <w:p>
      <w:r>
        <w:t>L'éventuelle baisse de rendement se cumule-t-elle (entièrement ou partiellement) à celle constatée sur le plan psychique, ou la diminution de 20% admise à ce titre respecte-t-elle celle sur le plan somatique ? Veuillez, le cas échéant, en discuter avec le Dr P______. 8. Traitement</w:t>
      </w:r>
    </w:p>
    <w:p>
      <w:r>
        <w:rPr>
          <w:b/>
        </w:rPr>
        <w:t>E. 8</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8.5</w:t>
      </w:r>
    </w:p>
    <w:p>
      <w:r>
        <w:t>Un traitement médical est-il nécessaire pour le maintien de l'état de santé actuel ? Le cas échéant, lequel ?</w:t>
      </w:r>
    </w:p>
    <w:p>
      <w:r>
        <w:rPr>
          <w:b/>
        </w:rPr>
        <w:t>E. 8.6</w:t>
      </w:r>
    </w:p>
    <w:p>
      <w:r>
        <w:t>Quel est le pronostic ? Le cas échéant, quels sont les risques d'aggravation ? 9. Atteinte à l’intégrité</w:t>
      </w:r>
    </w:p>
    <w:p>
      <w:r>
        <w:rPr>
          <w:b/>
        </w:rPr>
        <w:t>E. 9.1</w:t>
      </w:r>
    </w:p>
    <w:p>
      <w:r>
        <w:t>La personne expertisée présente-t-elle une ou des atteinte(s) à l’intégrité définitive(s) sur le plan orthopédique, en lien avec les atteintes en rapport de causalité au moins probable (probabilité de plus de 50%) avec l’accident ?</w:t>
      </w:r>
    </w:p>
    <w:p>
      <w:r>
        <w:rPr>
          <w:b/>
        </w:rPr>
        <w:t>E. 9.2</w:t>
      </w:r>
    </w:p>
    <w:p>
      <w:r>
        <w:t>Si oui, quel est le taux applicable selon les tables de la SUVA pour chaque atteinte, et globalement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d'avis médicaux du dossier</w:t>
      </w:r>
    </w:p>
    <w:p>
      <w:r>
        <w:rPr>
          <w:b/>
        </w:rPr>
        <w:t>E. 10.1</w:t>
      </w:r>
    </w:p>
    <w:p>
      <w:r>
        <w:t>Êtes-vous d'accord avec l'avis du Dr R______ ? En particulier avec les diagnostics posés et l'estimation d'une capacité de travail de la personne expertisée de 100% sans diminution de rendement ? Si non, pourquoi ?</w:t>
      </w:r>
    </w:p>
    <w:p>
      <w:r>
        <w:rPr>
          <w:b/>
        </w:rPr>
        <w:t>E. 10.2</w:t>
      </w:r>
    </w:p>
    <w:p>
      <w:r>
        <w:t>Êtes-vous d'accord avec l'avis des Drs R______, Q______ et P______ s'agissant de l'IPAI fixée globalement à 40% ? En particulier, l'indemnité somatique comprend-elle déjà une part de troubles psychiques en raison du réaménagement du schéma corporel ? Si non, pourquoi ? Veuillez, le cas échéant, en discuter avec les Drs Q______ et P______. 11. Autres facteurs</w:t>
      </w:r>
    </w:p>
    <w:p>
      <w:r>
        <w:rPr>
          <w:b/>
        </w:rPr>
        <w:t>E. 11</w:t>
      </w:r>
    </w:p>
    <w:p>
      <w:r>
        <w:t>Entre le 1 er janvier 2008 et le 31 décembre 2015, le montant maximum du gain assuré s’élevait à CHF 126'000.- par an et CHF 346.- par jour (art. 22 al. 1 OLAA, dans sa teneur en vigueur jusqu'au 31 décembre 2015).</w:t>
      </w:r>
    </w:p>
    <w:p>
      <w:r>
        <w:rPr>
          <w:b/>
        </w:rPr>
        <w:t>E. 11.1</w:t>
      </w:r>
    </w:p>
    <w:p>
      <w:r>
        <w:t>Faire toutes autres observations ou suggestions utiles. E. Invite l’experte à déposer son rapport en trois exemplaires dans les meilleurs délais auprès de la chambre de céans. II. Réserve la suite de la procédure ainsi que le sort des frais jusqu’à droit jugé au fond. La greffière Adriana MALANGA La présidente Valérie MONTANI Une copie conforme du présent arrêt est notifiée aux parties par le greffe le</w:t>
      </w:r>
    </w:p>
    <w:p>
      <w:r>
        <w:rPr>
          <w:b/>
        </w:rPr>
        <w:t>E. 12.1</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13</w:t>
      </w:r>
    </w:p>
    <w:p>
      <w:r>
        <w:t>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Selon la jurisprudence, il y a lieu d'additionner le pour cent correspondant à chacune des atteintes, même celles qui n'atteignent pas 5% (ATF 116 V 156 consid. 3b ; RAMA 1988 p. 230).</w:t>
      </w:r>
    </w:p>
    <w:p>
      <w:r>
        <w:rPr>
          <w:b/>
        </w:rPr>
        <w:t>E. 14</w:t>
      </w:r>
    </w:p>
    <w:p>
      <w:r>
        <w:t>En présence d'une ou de plusieurs atteintes à l'intégrité physique et d'une atteinte à l'intégrité psychique, dont les conditions d'indemnisation sont réalisées, la réglementation posée à l'art. 36 al. 3 OLAA ne permet pas de considérer que les troubles psychiques sont déjà indemnisés par l'octroi d'une indemnité pour l'atteinte à l'intégrité physique. Certes, le but de l'indemnité pour atteinte à l'intégrité est de compenser par le versement d'un montant en espèces les souffrances physiques, ainsi que psychiques ressenties par l'assuré ensuite d'une atteinte à son intégrité. Elle s'apparente ainsi à l'indemnité pour tort moral selon le droit privé. Toutefois, lorsque les troubles psychiques constituent une atteinte particulièrement grave, justifiant une indemnisation selon les art. 24 al. 1 LAA et 36 al. 1 OLAA, on ne saurait admettre que celle-ci est pleinement réalisée par le seul versement d'une indemnité pour l'atteinte à l'intégrité physique qui est à l'origine des souffrances psychiques (arrêt du Tribunal fédéral 8C_917/2010 du 28 septembre 2011 consid. 5.4).</w:t>
      </w:r>
    </w:p>
    <w:p>
      <w:r>
        <w:rPr>
          <w:b/>
        </w:rPr>
        <w:t>E. 15.1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15.2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w:t>
      </w:r>
    </w:p>
    <w:p>
      <w:r>
        <w:rPr>
          <w:b/>
        </w:rPr>
        <w:t>E. 15.3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15.4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15.5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15.6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18.1</w:t>
      </w:r>
    </w:p>
    <w:p>
      <w:r>
        <w:t>En l'espèce, se fondant sur l'expertise tridisciplinaire rendue par les Drs P______, Q______ et R______, l'intimée a notamment retenu que la recourante présentait une capacité de travail de 80% dans une activité adaptée strictement monomanuelle dominante et lui a accordé une IPAI de 40%. Elle a par contre jugé que les atteintes à la main et au bras droit, ainsi qu'au dos, n'étaient pas en relation de causalité avec l'accident du 20 décembre 2013, de sorte qu'elle ne devait pas prester pour ces troubles.</w:t>
      </w:r>
    </w:p>
    <w:p>
      <w:r>
        <w:rPr>
          <w:b/>
        </w:rPr>
        <w:t>E. 18.2</w:t>
      </w:r>
    </w:p>
    <w:p>
      <w:r>
        <w:t>Se référant à plusieurs avis du Dr E______, la recourante reproche à l'intimée d'avoir déclaré que les atteintes au membre supérieur droit dont elle souffre ne sont pas en relation de causalité avec l'accident. Elle conteste par ailleurs le fait qu'elle disposerait d'une capacité de travail de 80% dans une activité adaptée monomanuelle droite sans diminution de rendement et le taux de l'IPAI retenu.</w:t>
      </w:r>
    </w:p>
    <w:p>
      <w:r>
        <w:rPr>
          <w:b/>
        </w:rPr>
        <w:t>E. 18.3</w:t>
      </w:r>
    </w:p>
    <w:p>
      <w:r>
        <w:t>S'agissant de la question du lien de causalité entre l'évènement accidentel et les atteintes au membre supérieur droit, la chambre de céans observe que celle-ci a été abordée par le Dr C______ pour la première fois dans son avis du 2 mars 2020, à la suite des critiques formulées par la recourante à l'encontre de l'expertise tridisciplinaire. Or, cet avis est succinct, non motivé, et se borne à affirmer que n'importe qui, avec l'âge, peut développer une tendinite avec ou sans surcharge, sans indiquer ce qu'il en est dans le cas de la recourante. L'avis ultérieur de ce même médecin du 27 novembre 2023 n'est pas plus étayé, se limitant à dire que la surcharge de la main droite ne constitue pas une évolution habituelle « dans une atteinte monomanuelle », ce qui permettrait d'exclure que les tendinites présentées par la recourante soient en relation avec les séquelles traumatiques. Cependant, le fait que l'évolution soit éventuellement atypique ne permet pas, en tant que tel, de nier lien de cause à effet entre l'accident et l'atteinte constatée, la responsabilité de l’assureur-accidents s’étendant, en principe, à toutes les conséquences dommageables qui se trouvent dans un rapport de causalité naturelle (ATF 119 V 335 consid. 1 ; 118 V 286 consid. 1b et les références) et adéquate avec l’événement assuré (ATF 125 V 456 consid. 5a et les références). De plus, les différentes prises de position du Dr E______, notamment son courrier du 15 décembre 2023, permettent de mettre en doute la conclusion de l'intimée au sujet de l'absence de causalité entre l'accident et les atteintes au membre supérieur droit. À teneur de l'article remis par ce médecin, des cas de surutilisation du membre controlatéral semblent par ailleurs régulièrement admis par la littérature médicale. Quant à l'expertise tridisciplinaire, elle n'a pas abordé cette problématique de manière détaillée, le Dr R______ se contentant de dire que la capacité de travail de 80% dans une activité adaptée tenait compte de la « capacité de compensation » de la main résiduelle, tandis que le Dr Q______ a, lui, affirmé qu'il existait un risque de compensation avec la main droite lié à la surcharge, sans expliquer si la capacité de travail de la recourante s'en trouvait réduite. Par conséquent, contrairement à ce que soutient l'intimée, plusieurs éléments au dossier plaident en faveur d'un lien de causalité entre l'accident et l'état de la main droite de la recourante, sans toutefois que ce lien puisse en l'état être admis, et sans que la question de la conséquence sur la capacité de travail ne soit traitée. Au surplus, l'intimée ne peut être suivie lorsqu'elle affirme que la jurisprudence ne retiendrait pas de phénomène de surcharge du bras non-accidenté. L'arrêt vaudois qu'elle cite à cet égard a précisément été annulé par le Tribunal fédéral, lequel a renvoyé la cause à la juridiction cantonale afin qu'elle mette en œuvre une expertise sur ce point (arrêt du Tribunal fédéral 8C_517/2017 du 12 juillet 2018). Il existe par ailleurs plusieurs jurisprudences traitant du lien de causalité naturelle indirecte et de la surutilisation d'un membre non directement accidenté (voir par exemple les arrêts du Tribunal fédéral U 210/04 du 23 décembre 2004, U 315/04 du 29 mars 2005, U 306/05 du 16 mars 2006 et 8C_684/2008 du 5 janvier 2009, ainsi que l' ATAS/103/2020 du 17 février 2020 et l' ATAS/848/2013 du 2 septembre 2013), étant rappelé qu'en matière d'assurance-accident même les suites indirectes d'un accident doivent être couvertes, si elles se trouvent dans un rapport de cause à effet avec celui-ci (cf. consid. 7 ci-dessus). Le Tribunal fédéral l'a récemment rappelé dans un cas relativement similaire à la présente affaire, où l'assuré se plaignait d'une surutilisation de son membre supérieur gauche suite à un accident qui avait entraîné plusieurs lésions du membre supérieur droit (arrêt du Tribunal fédéral 8C_302/2023 du 16 novembre 2023).</w:t>
      </w:r>
    </w:p>
    <w:p>
      <w:r>
        <w:rPr>
          <w:b/>
        </w:rPr>
        <w:t>E. 18.4</w:t>
      </w:r>
    </w:p>
    <w:p>
      <w:r>
        <w:t>La chambre de céans est par ailleurs d'avis que l'éventuelle diminution de rendement de la recourante dans une activité adaptée en raison de la seule utilisation possible de son bras droit n'a pas suffisamment été investiguée. La CRR relevait à cet égard que même affectée à des tâches épargnant le membre supérieur gauche, la recourante serait confrontée à plusieurs obstacles pratiques dans son travail, ce qui a également été mentionné à l'occasion de la mesure d'orientation professionnelle au sein des EPI. Les experts I______ et R______ concluent, sur le plan orthopédique, à une pleine capacité de travail de la recourante dans une activité adaptée, sans diminution de rendement, sans toutefois étayer leur point de vue à ce propos de manière convaincante. Au demeurant, le Dr C______ lui-même retenait, dans son évaluation du 11 février 2019, qu'une activité adaptée engendrerait une perte de rendement, citant une perte de 50% dans un kiosque, et de 20% à 30% dans une autre activité, certes pour reposer la main gauche si ce membre devait par moment être utilisé comme étau.</w:t>
      </w:r>
    </w:p>
    <w:p>
      <w:r>
        <w:rPr>
          <w:b/>
        </w:rPr>
        <w:t>E. 18.5</w:t>
      </w:r>
    </w:p>
    <w:p>
      <w:r>
        <w:t>Enfin, concernant l'IPAI, l'instruction menée par l'intimée n'est pas non plus convaincante. Le Dr I______ a en effet considéré que la perte fonctionnelle de l'hémi-main radiale gauche pouvait être évaluée entre 2/3 et 3/4 de la perte fonctionnelle complète de la main gauche (40%), soit entre 26.66% à 30%, mais a cité la figure 44 de la table de la SUVA, correspondant à une atteinte de 45%. Le Dr R______ a pour sa part évalué l'atteinte à 40%, mentionnant qu'il s'agissait d'un cas similaire à une amputation, la main gauche étant strictement non fonctionnelle, mais a dans le même temps affirmé que ce taux tenait compte de la part psychiatrique, évaluée à 20% par le Dr P______. Ce dernier évalue par ailleurs globalement l'atteinte à 40%, mentionnant que l'indemnité somatique a été évaluée à 35% et que celle-ci comprend déjà une part de troubles psychiques en raison de réaménagement du schéma corporel qu'implique l'atteinte à la santé somatique. Sans plus d'indications, le Dr Q______ retient lui aussi une indemnité globale de 40%. Ainsi, les conclusions des experts concernant l'IPAI ne sont pas claires. Contrairement à ce que retient le Dr P______, le Dr R______ n'a pas fixé l'IPAI à 35%, mais à 40% sur le plan orthopédique et l'affirmation que ce taux prend déjà en considération l'atteinte psychique permanente (qui justifie, selon l'expert psychiatre, en sus de l'IPAI, une diminution de rendement de 20%), n'est pas argumentée. Il découle de ce qui précède que plusieurs questions n'ont pas été correctement investiguées sur le plan orthopédique, de sorte qu'il se justifie d'ordonner une expertise judiciaire sur ce point, laquelle sera confiée à la docteure U______, spécialiste FMH en chirurgie orthopédique et traumatologie de l'appareil locomoteur et en chirurgie de la main.</w:t>
      </w:r>
    </w:p>
    <w:p>
      <w:r>
        <w:rPr>
          <w:b/>
        </w:rPr>
        <w:t>E. 18.6</w:t>
      </w:r>
    </w:p>
    <w:p>
      <w:r>
        <w:t>La mission d'expertise sera en partie complétée dans le sens voulu par les parties. Le complément à la question 5.1.2 suggéré par l'intimée sera intégré dans la question 7.3 qui concerne la diminution de rendement, et ladite question sera légèrement reformulée en conséquence, la 3 ème phrase faisant désormais l'objet d'une question à part (question 7.4). Il ne se justifie pas de compléter la question 7.3 dans le sens proposé par l'intimée. On rappellera que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(arrêt du Tribunal fédéral 9C_484/2016 du 10 février 2017 consid. 4.2.1 et les références). Ainsi, selon une jurisprudence constante, l'évaluation des activités adaptées aux limitations fonctionnelles est du ressort de l'administration, qui doit éventuellement faire appel à des spécialistes tels que des conseillers professionnels, et non du médecin, à qui il incombe en premier lieu de déterminer lesdites limitations fonctionnelles (ATF 140 V 193 consid. 3.2 ; 107 V 17 consid. 2b ; arrêt du Tribunal fédéral 8C_545/2012 du 25 janvier 2013 consid. 3.2.1). Le complément de la question 10.2 voulu par l'intimée n'est pas plus justifié : les compétences professionnelles de l'experte sont celles qui ressortent de sa formation en orthopédie et il ne s'agit pas pour elle de se prononcer sur des éléments neurologiques ou psychiatriques, mais d'examiner si une IPAI fixée globalement à 40% est en conformité avec l'atteinte somatique et si celle-ci comprend déjà une part de troubles psychiques en raison du réaménagement du schéma corporel. Les questions posées ressortissent donc des compétences de l'experte en orthopédie et en chirurgie de la main. Il sera néanmoins précisé que l'experte peut, le cas échéant, discuter de cette question avec les Drs Q______ et P______. Les questions 3 et 5.2 seront complétées dans le sens voulu par la recourante. Les questions 5.1.3 et 5.1.4 seront légèrement précisées, sans que l'expression « atteintes passagères » ne soit utilisée, celle-ci étant sujette à interprétation. Pour les mêmes motifs qu'indiqués ci-dessus, il n'appartient pas à l'experte de donner une description précise des activités adaptées, de sorte qu'il ne se justifie pas de modifier la question 7.1. La question 7.2 ne sera pas non plus modifiée car l'experte doit déjà lister toutes les limitations fonctionnelles entrant en ligne de compte en répondant à la question 6. La question 7.2 vise à lui demander de spécifier si certaines limitations fonctionnelles entraînent une diminution de la capacité de travail et, dans l'affirmative, lesquelles. La question 8 sera complétée par les deux suggestions de la recourante concernant le traitement et le pronostic. Enfin, les questions 7.3 3 ème phrase (devenue la question 7.4) et 10.2 seront maintenues, mais légèrement complétées avec l'ajout que l'experte peut, le cas échéant, discuter de cette problématique avec le Dr P______, respectivement le Dr Q______. PAR CES MOTIFS, LA CHAMBRE DES ASSURANCES SOCIALES : Statuant préparatoirement : I. Ordonne une expertise médicale de la recourante. La confie à la Dre U______. Dit que la mission d’expertise sera la suivante : A. Prendre connaissance du dossier de la cause. B. Si nécessaire prendre tous renseignements auprès des médecins ayant traité la personne expertisée, notamment le Dr E______. C. Examiner la personne expertisée et, si nécessaire, ordonner d'autres examens. D. Établir un rapport comprenant les éléments et les réponses aux questions suivants : 1. Anamnèse détaillée 2. Plaintes de la personne expertisée 3. Status et constatations objectives Les troubles subjectifs (plaintes) sont-ils expliqués par les constatations objectives ?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