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A/765/2016 vom 22. März 2016</w:t>
      </w:r>
    </w:p>
    <w:p>
      <w:r>
        <w:t>GE Cour de justice, 2016-03-22, FR</w:t>
      </w:r>
    </w:p>
    <w:p>
      <w:r>
        <w:rPr>
          <w:b/>
        </w:rPr>
        <w:t xml:space="preserve">Quelle: </w:t>
      </w:r>
      <w:r>
        <w:t>https://mcp.opencaselaw.ch/entscheid/ge_gerichte_A_765_2016</w:t>
      </w:r>
    </w:p>
    <w:p>
      <w:r>
        <w:t>FR: GE_GERICHTE A/765/2016 du 22 mars 2016</w:t>
      </w:r>
    </w:p>
    <w:p>
      <w:r>
        <w:t>IT: GE_GERICHTE A/765/2016 del 22 marzo 2016</w:t>
      </w:r>
    </w:p>
    <w:p>
      <w:pPr>
        <w:pStyle w:val="Heading2"/>
      </w:pPr>
      <w:r>
        <w:t>Erwägungen</w:t>
      </w:r>
    </w:p>
    <w:p>
      <w:r>
        <w:rPr>
          <w:b/>
        </w:rPr>
        <w:t>E. 1</w:t>
      </w:r>
    </w:p>
    <w:p>
      <w:r>
        <w:t>Monsieur A______, né le ______, de nationalité suisse, a déposé le 2 mars 2016 une plainte au Tribunal administratif de première instance (ci-après : TAPI) dirigée contre un courriel qu’il avait reçu le 29 février 2016, à 15h31, de la division « recrutement » du service d'incendie et de secours (ci-après : SIS) de la ville de Genève, estimant avoir fait l’objet d’une discrimination en raison de son âge et demandant « une réparation pour préjudice moral et personnel ».![endif]&gt;![if&gt; Le courriel mentionnait : « Monsieur, le délai de postulation pour l’école latine 2016 était au 15.02.2016. L’âge limite (27 ans) étant fortement dépassé, il est fort probable que la réponse soit négative en cas de postulation de votre part. Avec nos meilleurs messages ».</w:t>
      </w:r>
    </w:p>
    <w:p>
      <w:r>
        <w:rPr>
          <w:b/>
        </w:rPr>
        <w:t>E. 2</w:t>
      </w:r>
    </w:p>
    <w:p>
      <w:r>
        <w:t>Par jugement sur compétence du 4 mars 2016, le TAPI a déclaré irrecevable le recours formé le 2 mars 2016 et l’a transmis à la chambre administrative de la Cour de justice (ci-après : la chambre administrative) pour éventuelle raison de compétence. La procédure était franche d’émolument.![endif]&gt;![if&gt; Il n’était pas nécessaire de qualifier précisément la nature de la contestation en cause, le TAPI devant constater qu’il n’était pas compétent pour connaître de celle-ci. S’agissant de la demande du recourant et quelle que soit sa qualification, aucune disposition légale ne prévoyait une voie de recours, ou toute autre forme de démarche judiciaire, devant le TAPI. À supposer que l’acte querellé soit susceptible de recours, sa contestation ne pourrait éventuellement relever que de la compétence de la chambre administrative, raison pour laquelle le recours lui était transmis.</w:t>
      </w:r>
    </w:p>
    <w:p>
      <w:r>
        <w:rPr>
          <w:b/>
        </w:rPr>
        <w:t>E. 3</w:t>
      </w:r>
    </w:p>
    <w:p>
      <w:r>
        <w:t>Vu l’issue du litige, aucun émolument ne sera mis à la charge du recourant et aucune indemnité de procédure ne lui sera allouée (art. 87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