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A/760/2005 vom 27. Oktober 2005</w:t>
      </w:r>
    </w:p>
    <w:p>
      <w:r>
        <w:t>GE Cour de justice, 2005-10-27, FR</w:t>
      </w:r>
    </w:p>
    <w:p>
      <w:r>
        <w:rPr>
          <w:b/>
        </w:rPr>
        <w:t xml:space="preserve">Quelle: </w:t>
      </w:r>
      <w:r>
        <w:t>https://mcp.opencaselaw.ch/entscheid/ge_gerichte_A_760_2005</w:t>
      </w:r>
    </w:p>
    <w:p>
      <w:r>
        <w:t>FR: GE_GERICHTE A/760/2005 du 27 octobre 2005</w:t>
      </w:r>
    </w:p>
    <w:p>
      <w:r>
        <w:t>IT: GE_GERICHTE A/760/2005 del 27 ottobre 2005</w:t>
      </w:r>
    </w:p>
    <w:p>
      <w:pPr>
        <w:pStyle w:val="Heading2"/>
      </w:pPr>
      <w:r>
        <w:t>Volltext</w:t>
      </w:r>
    </w:p>
    <w:p>
      <w:r>
        <w:t>Genève Cour de justice (Cour de droit public) Chambre des assurances sociales 27.10.2005 A/760/2005</w:t>
      </w:r>
    </w:p>
    <w:p>
      <w:r>
        <w:t>A/760/2005 ATAS/968/2005 du 27.10.2005 ( LPP ) RÉPUBLIQUE ET CANTON DE GENÈVE POUVOIR JUDICIAIRE A/760/2005 ATAS/968/2005 ARRET INCIDENT DU TRIBUNAL CANTONAL DES ASSURANCES SOCIALES Chambre 3 du 27 octobre 2005 En la cause Monsieur M__________, représenté par SYNDICAT ACTION UNIA, A. Mayor recourant contre X__________SA, comparant avec élection de domicile en l'Etude de Maître Robert ZOELLS intimée Attendu en fait que Monsieur M__________ a travaillé pour la société X__________ SA en qualité de conducteur, société dont la raison sociale a été transformée en X__________SA par la suite ; Qu’en date du 22 mars 2005, l’assuré a saisi le Tribunal cantonal des assurances sociales d’une demande en paiement dirigée contre X__________SA ; Qu’il expose avoir cotisé plus qu’il ne devait auprès du deuxième pilier, puisqu’il n’aurait dû verser que 66 fr. 80 par mois en lieu et place de 108 fr. 25 ; Qu’il demande dès lors à ce que la somme de 824 fr. 50 lui soit remboursée ; Qu’invitée à se déterminer, la société X__________SA, dans sa réponse du 17 juin 2005, a conclu à l’irrecevabilité de la demande au motif que le Tribunal n’est compétent que s’agissant des contestations opposant institutions de prévoyance, employeurs et ayants droit et qu’il ne saurait dès lors connaître d’un litige opposant un employé à son employeur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Qu'aux termes de l'art. 73 al. 1 de la loi fédérale sur la prévoyance professionnelle, vieillesse, survivants et invalidité du 25 juin 1982 (LPP), chaque canton désigne un Tribunal qui connaît, en dernière instance cantonale, des contestations opposant institutions de prévoyance, employeurs et ayants droit ; Que cette disposition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ATF 122 V 323 consid. 2a) ; Qu'à Genève, conformément à l'art. 56 V al. 1 let. b LOJ, c'est le Tribunal cantonal des assurances sociales qui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LPP ; art. 142 code civil); Que le Tribunal fédéral des assurances (TFA) a déjà eu l'occasion de préciser que la compétence des autorités visée par l'art. 73 LPP est doublement définie : elle l'est, tout d'abord, quant à la nature du litige : il faut que la contestation entre les parties porte sur des questions spécifiques de la prévoyance professionnelle, au sens étroit ou au sens large ; Que ce sont donc principalement des litiges qui portent sur des prestations d'assurance, des prestations de libre passage et des cotisations ; Qu'en revanche, les voies de droit de l'art. 73 LPP ne sont pas ouvertes lorsque la contestation a un fondement juridique autre que la prévoyance professionnelle, même si elle devait avoir des effets relevant du droit de ladite prévoyance (ATF 125 V 168 consid. 2, 122 V 323 consid. 2b et les références) ; Que cette compétence est cependant également limitée par le fait que la loi désigne de manière non équivoque les parties pouvant être liées à une contestation, à savoir les institutions de prévoyance, les employeurs et les ayants droit (sur cette question, voir MEYER-BLASER, Die Rechtswege nach dem BVG, RDS [106] 1987 I p. 610ss. ; SCHWARZENBACH-HANHART, Die Rechtspflege nach dem BVG, RSAS 1983 p. 174) ; Que la compétence des juridictions désignées à l'art. 73 LPP est ainsi donnée lorsque le litige oppose employeur et employé et soulève une question spécifique, au sens étroit ou au sens large, du droit de la prévoyance professionnelle ; Qu'une contestation entre un employeur et un ayant droit peut porter, en particulier, sur le versement des cotisations par l'employeur à l'institution de prévoyance (art. 66 al. 1 et 3 LPP) ; Que dans un tel cas, ce ne sont pas les juridictions des prud'hommes qui sont compétentes mais le juge désigné en vertu de l'art. 73 LPP, même si la question de l'existence d'un contrat de travail entre les parties doit être tranchée à titre préjudiciel (ATF 120 V 29 consid. 2 et les références) ; Que cela ne concerne pas seulement le montant des cotisations mais également le principe de l'obligation de cotiser, que celle-ci découle du contrat de travail ou du droit public (RIEMER, Das Recht der beruflichen Vorsorge in der Schweiz p. 127) ; Qu'en l'espèce, tout comme dans l'ATFA non publié B 36/99 du 15 mars 2000, le litige porte sur une question spécifique à la prévoyance professionnelle dès lors qu'il a finalement pour objet le versement de cotisations ; Qu'il s'ensuit qu'il relève donc du Tribunal cantonal des assurances sociales ; Que l'incident d'irrecevabilité soulevé par la défenderesse doit donc être écarté ; PAR CES MOTIFS, LE TRIBUNAL CANTONAL DES ASSURANCES SOCIALES : Statuant sur incident (conformément à la disposition transitoire de l’art. 162 LOJ) Déclare la demande recevable. Réserve le fond.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