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A/756/2012 vom 13. Juni 2013</w:t>
      </w:r>
    </w:p>
    <w:p>
      <w:r>
        <w:t>GE Cour de justice, 2013-06-13, FR</w:t>
      </w:r>
    </w:p>
    <w:p>
      <w:r>
        <w:rPr>
          <w:b/>
        </w:rPr>
        <w:t xml:space="preserve">Quelle: </w:t>
      </w:r>
      <w:r>
        <w:t>https://mcp.opencaselaw.ch/entscheid/ge_gerichte_A_756_2012</w:t>
      </w:r>
    </w:p>
    <w:p>
      <w:r>
        <w:t>FR: GE_GERICHTE A/756/2012 du 13 juin 2013</w:t>
      </w:r>
    </w:p>
    <w:p>
      <w:r>
        <w:t>IT: GE_GERICHTE A/756/2012 del 13 giugno 2013</w:t>
      </w:r>
    </w:p>
    <w:p>
      <w:pPr>
        <w:pStyle w:val="Heading2"/>
      </w:pPr>
      <w:r>
        <w:t>Volltext</w:t>
      </w:r>
    </w:p>
    <w:p>
      <w:r>
        <w:t>Genève Cour de justice (Cour de droit public) Chambre des assurances sociales 13.06.2013 A/756/2012</w:t>
      </w:r>
    </w:p>
    <w:p>
      <w:r>
        <w:t>A/756/2012 ATAS/605/2013 du 13.06.2013 ( AI ) , REJETE En fait En droit RÉPUBLIQUE ET CANTON DE GENÈVE POUVOIR JUDICIAIRE A/756/2012 ATAS/605/2013 COUR DE JUSTICE Chambre des assurances sociales Arrêt du 13 juin 2013 3ème Chambre En la cause Monsieur S__________, domicilié au GRAND-LANCY, comparant avec élection de domicile en l'étude de Maître LOCCIOLA Maurizio recourant contre OFFICE DE L'ASSURANCE-INVALIDITE DU CANTON DE GENEVE, sis rue des Gares 12, GENEVE intimé EN FAIT 1.        Monsieur S__________, né en 1966 et originaire du Kosovo, a travaillé en tant que manœuvre. En mai 1994, il a glissé et s'est retrouvé un genou à terre, sans chuter. A la suite de cela, il a souffert de lombalgies et de cervicalgies et a été mis en arrêt de travail. ![endif]&gt;![if&gt; 2.        Le 6 février 1997, l'assuré a déposé auprès de l'OFFICE CANTONAL DE L'ASSURANCE-INVALIDITE (ci-après : OAI) une première demande de prestations, que l'OAI a rejetée par décision du 18 juin 2001, confirmée par le Tribunal cantonal des assurances sociales (TCAS), le 13 novembre 2003 ( ATAS/229/2003 ). L'instruction ayant conduit à ce refus de prestations avait notamment permis de recueillir notamment les éléments suivants : ![endif]&gt;![if&gt; -            un rapport rédigé le 10 janvier 1995 par le Dr A__________, médecin d’arrondissement de la Caisse nationale suisse d’accidents (SUVA), constatant une légère et discrète protrusion discale C5-C6 dorsomédiane et concluant que l’on pouvait raisonnablement exiger de la part de l'assuré qu'il continuât à exercer son activité habituelle, à condition d'éviter de soulever des charges de plus de 20 kg; ![endif]&gt;![if&gt; -            une expertise réalisée le 7 mars 1997 à la demande de l'assureur-maladie de l’assuré par le Dr B__________, spécialiste en médecine interne, constatant des hernies discales C6-C7 et L5-S1 mais expliquant qu'en l’absence de syndrome radiculaire objectivable, la symptomatologie n'était pas suffisante pour conclure que l'assuré ne pouvait plus exercer sa profession; selon lui, la capacité de travail était de 100%; ![endif]&gt;![if&gt; -            un rapport rédigé le 8 juillet 1997, par le Dr C__________, médecin traitant, diagnostiquant des cervico-dorsalgies, des cervicobrachialgies et des lombosciatalgies chroniques, ainsi qu'un canal cervical étroit avec probable conflit radiculaire et un état anxiodépressif chronique post-traumatique; le médecin traitant concluait à une pleine capacité de travail dans une activité légère, sans port de charges et permettant d'alterner les positions; ![endif]&gt;![if&gt; -            une expertise réalisée à la demande de l'OAI par le centre d’expertise médicale de Bâle (MEDAS; cf. rapport du 22 novembre 2000), concluant à une capacité résiduelle de travail de 80 % dans un poste adapté.![endif]&gt;![if&gt; 3.        Le 7 janvier 2005, l'assuré a déposé une nouvelle demande de prestations en invoquant des maux de têtes, des vertiges et des douleurs dorsales et cervicales. ![endif]&gt;![if&gt; 4.        Cette nouvelle demande a été rejetée par l'OAI par décision notifiée le 10 avril 2008, après une instruction ayant permis de recueillir notamment les éléments suivants : ![endif]&gt;![if&gt; -            un courrier adressé le 6 décembre 2004 au médecin-traitant par le Dr D_________, spécialiste FMH en médecine interne et maladies rhumatismales, indiquant que l'aggravation récente et la bilatéralisation des cervicobrachialgies ne lui semblaient pas impliquer de modification dans les diagnostics retenus en octobre 2004;![endif]&gt;![if&gt; -            un rapport adressé au médecin traitant le 5 avril 2005 par le Dr E_________, du Service de neurochirurgie des HUG, faisant mention d'un syndrome vertébral cervical avec douleurs et limitations à la mobilisation de la nuque, d'un syndrome vertébral lombaire, de hernies discales (C5-C6 et C6-C7) et d'une protrusion discale minime et non compressive au niveau lombaire; le médecin a émis l'avis qu'au vu de l'état psychique de l'assuré, une intervention au niveau des cervicales ne suffirait pas à régler le problème; selon lui, la cervicobrachialgie avait au moins 80 % de chances de disparaître spontanément;![endif]&gt;![if&gt; -            un rapport du Dr C__________ du 16 septembre 2005 concluant à des cervico-dorso-lombalgies, lombosciatalgies et cervicobrachialgies, à un état anxiodépressif chronique, à un cholestéatome gauche, à un syndrome du tunnel carpien bilatéral, à un syndrome de l'angulaire de l'omoplate gauche, à un adénome au niveau de la prostate et à des épigastralgies sur gastrites aiguës; le médecin traitant concluait à une incapacité de travail de 100% du 30 août 1996 au 14 juillet 2005, de 50 % jusqu'au 1 er août 2005, puis de 100% à nouveau; le médecin a conclu à une reprise du travail possible à 100 % dès août 2005 dans un travail léger;![endif]&gt;![if&gt; -            un bref rapport du Dr F_________, spécialiste FMH en psychiatrie et psychothérapie, daté du 21 avril 2006, concluant à des algies cervico-dorsolombaires chroniques, à un dysfonctionnement neurovégétatif somatoforme et un trouble dépressif récurrent épisode actuel sévère; le médecin faisait mention des symptômes suivants : dysthymie, dysphorie, céphalées, vertiges, troubles neurovégétatifs, désorganisation du sommeil, oublis, aprosexie et apragmatisme entraînant selon lui une totale incapacité de travail. ![endif]&gt;![if&gt; -            un rapport du Dr G_________, spécialiste FMH en médecine générale, du 14 mai 2006, concluant à une hernie discale avec troubles dégénératifs, à une protrusion discale, à un syndrome dépressif, à un cholestéatome gauche, à une œsophagite de stade I et à un état dépressif chronique; le médecin ne se prononçait pas sur la capacité de travail de l'assuré;![endif]&gt;![if&gt; -            un rapport adressé le 27 avril 2006 au Dr G_________ par le Dr H_________, spécialiste FMH en neurochirurgie, constatant l'absence de signe de compression radiculaire et de déficit, constatant que l'IRM lombaire montrait des troubles dégénératifs qualifiés de discrets, que l'IRM cervicale, si elle montrait des protrusions discales, ne permettait pas de conclure à une répercussion au niveau foraminal; le médecin concluait que, sans vouloir nier l'existence d'un substrat organique, le contexte général était extrêmement défavorable pour espérer une amélioration par la chirurgie;![endif]&gt;![if&gt; -            un rapport d'expertise psychiatrique rédigé le 28 janvier 2008 par le Dr I_________, spécialiste FMH en psychiatrie auprès du Service médical régional de l'AI (SMR), concluant à une totale capacité de travail dans toute activité sur le plan psychique; le médecin a retenu un dysfonctionnement neurovégétatif somatoforme sans répercussion sur la capacité de travail; il a constaté que son examen était superposable à celui réalisé par le MEDAS en novembre 2000; il a expliqué écarter le diagnostic de trouble dépressif récurrent épisode sévère posé par le psychiatre traitant en raison d'une part, de l'absence d'éléments anamnestiques permettant d'évoquer la récurrence et, d'autre part, de l'absence d'éléments dépressifs à l'examen; s'agissant du trouble somatoforme, le médecin a précisé que si l'assuré se plaignait de multiples douleurs de longue date, l'examen ne mettait pas en évidence de détresse véritable; il n'y avait pas non plus de comorbidité psychiatrique permettant de conclure à une maladie psychiatrique invalidante, ni de perte d'intégration sociale - l'assuré déclarant de nombreuses relations régulières;![endif]&gt;![if&gt; 5.        Saisi d'un recours de l'assuré, le TCAS, par jugement du 18 mai 2010 ( ATAS/523/2010 ) l'a admis partiellement et a renvoyé le dossier à l'intimé pour instruction complémentaire sur le plan physique. Auparavant, le Tribunal a procédé à l'audition, le 2 juin 2009, du Dr G_________, qui suit l'assuré depuis décembre 2005. Le médecin a confirmé ses précédents rapports et notamment l'absence de compression. Il a émis l'avis que les douleurs pouvaient s'expliquer par la hernie discale et l'état psychique de son patient. Il a exprimé l'opinion que l'incapacité de l'assuré était totale, la justifiant par le fait qu'il doit alterner les positions et par sa dépression chronique. Egalement entendu, le Dr F_________, psychiatre traitant, a fait mention d'un état dépressif chronique d'intensité moyenne, voire grave parfois. Selon le psychiatre traitant, la situation est figée, sans évolution. ![endif]&gt;![if&gt; 6.        Conformément à la demande du TCAS, l'OAI a adressé l'assuré à la Clinique privée de réadaptation de Valmont pour expertise. Les Drs J_________, spécialiste FMH en neurologie, et K_________, spécialiste FMH en rhumatologie, ont rendu leur rapport le 8 mars 2011.![endif]&gt;![if&gt; Sur la base de l'étude du dossier médical, de l'anamnèse, d'un examen neurologique et d'un bilan neuropsychologique, d'un examen rhumatologique et de l'analyse de l'imagerie médicale disponible, les médecins ont conclu qu'ils ne pouvaient mettre en évidence d'affections neurologiques ou rhumatologiques limitant la capacité de travail. Ils ont en revanche admis l'existence de troubles exécutifs/attentionnels secondaires au syndrome douloureux somatoforme, limitant légèrement (20 %) le rendement. Les médecins ont retenu les diagnostics de syndrome douloureux somatoforme avec manifestation de type conversion et tendinite du moyen fessier gauche, de trouble prostatique mineur et d'hypoacousie, atteintes dont ils ont estimé qu'elles étaient sans répercussion sur la capacité de travail. Les médecins ont expliqué que l'assuré souffrait d'un syndrome douloureux somatoforme chronique, associé à des manifestations de type conversion, correspondant à un aspect théâtral de sa présentation, associé à des manifestations motrices non organiques (mouvements désordonnés, troubles de la marche fluctuants et de la posture, sans correspondance organique). Ils ont expliqué ne pas avoir repris le diagnostic de cervicobrachialgies gauches et de lombosciatalgies et lombalgies au motif que ces troubles s'intégraient manifestement dans l'ensemble du syndrome douloureux chronique, sans spécificité particulière au niveau d'un membre ou de l'autre, ni signe neurologique déficitaire, ni signe rhumatologique spécifique, hormis une tendinite du moyen fessier gauche, anomalie dont ils ont précisé qu'elle restait mineure. Sur le plan cognitif, ont été objectivés des troubles attentionnels avec ralentissement et fatigabilité tels qu'on peut les observer dans les syndromes douloureux chronicisés, parasitant secondairement les tests mnésiques et exécutifs, mais sans évidence pour une anomalie organique cérébrale sous-jacente. Les fonctions linguistiques praxiques, gnosiques, mnésiques étaient d'ailleurs parfaitement dans la norme vu le niveau éducatif du patient. Les experts ont insisté sur le fait qu'il n'y avait aucune cause neurologique ou rhumatologique organique permettant d'expliquer les douleurs de l'assuré. Dès lors, ils n'ont retenu aucune limitation fonctionnelle sur le plan somatique. La seule diminution de la capacité de travail admise a été une diminution de rendement de l'ordre de 20 % en raison des troubles cognitifs secondaires. Les médecins ont cependant indiqué que le patient était totalement incapable de s'adapter à une quelconque exigence professionnelle au vu de son syndrome douloureux somatoforme. 7.        Le dossier de l'assuré a été soumis à la Division de réadaptation professionnelle de l'OAI qui a relevé que si le taux d'invalidité retenu par le TCAS dans son arrêt du 13 novembre 2003 (35%) ouvrait théoriquement droit à des mesures professionnelles, celles-ci ne pouvaient entrer en ligne de compte dans le cas présent puisque l'assuré, en entretien, s'était déclaré totalement incapable de reprendre la moindre activité ou même de suivre un stage.![endif]&gt;![if&gt; 8.        Par décision du 6 février 2012, l'OAI, se référant à l'expertise de la Clinique Valmont, l'OAI a conclu à l'absence d'incapacité de travail sur le plan somatique si ce n'est une diminution de rendement de 20%. En conséquence de quoi, le degré d'invalidité de 35 % retenu par le TCAS dans son arrêt du 13 novembre 2003 a été confirmé et la demande de prestations rejetée.![endif]&gt;![if&gt; 9.        Par écriture du 8 mars 2012, l'assuré a interjeté recours auprès de la Cour de céans en concluant préalablement à ce que soit mise sur pied une nouvelle expertise psychiatrique et, quant au fond, à ce que lui soit octroyée une rente entière d'invalidité.![endif]&gt;![if&gt; Le recourant reproche au Dr I_________ de n'avoir pas retenu de comorbidité psychiatrique. En substance, il allègue que son état s'est péjoré sur le plan psychique, que si les experts de la clinique Valmont ont certes écarté tout substrat organique, ils ont néanmoins admis qu'il était incapable de s'adapter à une quelconque exigence professionnelle et il en tire la conclusion que les conditions permettant de reconnaître un caractère invalidant à son trouble somatoforme douloureux sont réunies. 10.    Invité à se déterminer, l'intimé, dans sa réponse du 28 mars 2012, a conclu au rejet du recours. ![endif]&gt;![if&gt; L'intimé soutient que le rapport du Dr I_________ doit se voir reconnaître pleine valeur probante et qu'il convient de le suivre lorsqu'il conclut que les conditions permettant d'admettre un trouble somatoforme invalidant ne sont pas remplies. 11.    Par écriture du 23 mai 2012, l'intimé a persisté dans sa demande d'une expertise psychiatrique supplémentaire.![endif]&gt;![if&gt; 12.    Une audience d'enquête s'est tenue en date du 16 août 2012, au cours de laquelle a été entendu le Dr L_________, nouveau psychiatre traitant du recourant. ![endif]&gt;![if&gt; Le témoin a conclu à un état dépressif chronique de gravité moyenne avec des fluctuations de l’humeur en fonction des facteurs de stress environnementaux. Il a ajouté le diagnostic de trait de personnalité histrionique se manifestant par une théâtralisation, une dramatisation, une hyper expressivité dans le comportement. Le témoin a expliqué que son patient a une capacité d’adaptation et d’introspection très faible, qui explique que les émotions se manifestent par le biais de son corps. Il a émis l'avis que l'état de l'assuré peut clairement être qualifié de cristallisé puisqu'il n'y a aucune possibilité de retour en arrière ni d’amélioration. Le témoin a ajouté que le traitement auquel se soumet l'assuré (antidépresseur, somnifère et anxiolytique) peut être qualifié de lourd et peut avoir des effets secondaires : vertiges, hypotension, troubles digestifs et nervosité. Un dosage a montré une bonne compliance. Sur le plan social, le témoin a expliqué que son patient vit avec sa femme et trois de ses enfants, qu'il entretient également des relations avec des amis, qu’il voit cependant moins qu’auparavant, et qu'il sort se promener, ce qui est bénéfique au traitement de sa hernie. Le témoin a émis l'avis que, du seul point de vue psychique, la capacité de travail de son patient est nulle. Sur ce point, l'appréciation du Dr I_________ lui paraît difficile à adopter, car il lui semble inconcevable de conclure à une capacité de 100 %. En particulier, le témoin a dit ne pouvoir imaginer que son patient puisse se reconvertir professionnellement vu ses difficultés d’adaptation, son absence de formation, ses difficultés linguistiques et ses problèmes de concentration. 13.    Le 3 septembre 2012, l'intimé s'est déterminé par rapport à ce témoignage en relevant que si le témoin avait attesté d'une totale incapacité de travail, il avait justifié celle-ci par des troubles cognitifs et l'impossibilité de rester assis longtemps - alors même que les experts de la Clinique de Valmont n'ont retenu aucune incapacité de ce fait - ainsi que par des facteurs psychosociaux non pertinents au regard de l'assurance-invalidité, à savoir des difficultés d'adaptation, un manque de formation et des difficultés linguistiques.![endif]&gt;![if&gt; 14.    Par écriture du 5 octobre 2012, le recourant a persisté dans ses conclusions. ![endif]&gt;![if&gt; Il allègue qu'au vu de la durée et de l'acuité de ses troubles psychiques, le critère relatif à l'existence d'une comorbidité psychiatrique grave lui paraît rempli.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 recours interjeté respectant les forme et délai prévus par la loi (art. 56 à 60 LPGA), il y a lieu de le déclarer recevable.![endif]&gt;![if&gt; 3.        Le litige porte sur la question de savoir si l'état de santé de l'assuré s'est aggravé depuis la décision initiale du 18 juin 2001 au point de lui ouvrir droit à des prestations. ![endif]&gt;![if&gt; 4.        a) 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Les atteintes à la santé psychique peuvent, comme les atteintes physiques, entraîner une invalidité au sens de l'art. 4 al. 1 LAI en liaison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ainsi que cela a été dit plus haut, la jurisprudence considère qu’en règle générale, les troubles somatoformes douloureux persistants n'entraînent pas une limitation de longue durée de la capacité de travail pouvant conduire à une invalidité au sens de l'art. 4 al. 1 LAI (voir sur ce point MEYER-BLASER, op. cit.,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Par ailleurs, s'agissant des troubles dépressifs ,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10.    En l'espèce, il apparaît évident que, sur le plan physique, l'état de santé de l'assuré n'a guère évolué depuis la décision initiale de refus de l'intimé, en juin 2001. En effet, les plaintes demeurent les mêmes : douleurs dorsales, cervicales et lombaires. Quant au substrat organique, il n'est pas plus substantiel qu'avant. A cet égard, les experts neurologue et rhumatologue de la Clinique de Valmont – dont le recourant ne conteste d'ailleurs pas les conclusions – ont clairement indiqué que seule une diminution de rendement de 20% pouvait se justifier d'un point de vue somatique, conclusion superposable à celle du MEDAS, en novembre 2000. Quant aux diagnostics somatiques, ils ne sont pas non plus remis en cause. ![endif]&gt;![if&gt; Reste à examiner s'il y aurait eu aggravation sur le plan psychique. En premier lieu, force est de constater que seul le Dr F_________ a évoqué un trouble dépressif grave. Il l'a fait dans un bref rapport rendu en avril 2006, concluant, sans la motiver aucunement, à une totale incapacité de travail. Or, les symptômes énumérés par le médecin dans ce même rapport ne paraissent pas correspondre à une dépression grave. Ce même médecin a d'ailleurs nuancé ses propos lors de son audition par le Tribunal, en juin 2009, en qualifiant la dépression de son patient d'intensité moyenne, voire grave. L'évaluation du Dr F_________ paraît d'autant plus sujette à caution qu'elle a déjà été invalidée à l'époque par le MEDAS qui, contrairement au psychiatre traitant qui parlait déjà de dépression sévère, n'a retenu qu'un état dépressif léger. Qui plus est, l'évaluation du Dr F_________ n'est corroborée ni par le Dr I_________, qui a expliqué les raisons pour lesquelles il s'en écartait, ni même par le nouveau psychiatre traitant, qui a admis un état dépressif de degré moyen. Or, ainsi que rappelé supra , selon la jurisprudence, une dépression d'intensité moyenne ne saurait être considérée comme suffisante pour se voir qualifiée de comorbidité psychiatrique permettant de reconnaître le caractère invalidant d'un trouble somatoforme tel que présenté par l'assuré. Quant aux autres facteurs énumérés par la jurisprudence, il convient de rappeler qu'ils doivent se cumuler et, de par leur intensité et leur constance, rendre la personne incapable de fournir l'effort de volonté requis. Si, en l'occurrence, on peut effectivement considérer que l'état psychique de l'assuré est cristallisé - ainsi que l'a expliqué son nouveau psychiatre traitant en audience (la situation semble effectivement vouée à perdurer sans espoir d'évolution) - et que le traitement a échoué, en revanche, on ne saurait parler d'affections corporelles chroniques distinctes ou d'un autre processus maladif s'étendant sur plusieurs années sans rémission durable ni de perte d'intégration sociale dans toutes les manifestations de la vie. Sur ce dernier point, force est de constater que les observations du Dr I_________ ont été confirmées par le psychiatre traitant, lequel a indiqué que son patient, entouré de sa famille, continue à entretenir des relations amicales, bien que moins régulières et n'est donc pas isolé. Quant aux affections corporelles chroniques, la jurisprudence exige qu'elles induisent une limitation fonctionnelle sur le plan somatique (arrêt du TF I 317/05 du 12 juin 2006 consid. 5.2) ce qui n'est pas le cas en l'espèce puisqu'aucune limitation organique, neurologique ou rhumatologique n'a été retenue. Qui plus est, il y a chez l'assuré une sérieuse amplification des symptômes, relevée tant par les médecins du MEDAS en 2000 déjà que par le Dr G_________ qui souligne le caractère discret des troubles constatés , par le Dr I_________ ou encore par les médecins de la Clinique Valmont. Or,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Telle est très précisément la situation du cas d'espèce. Eu égard aux éléments qui précèdent, la mise sur pied d'une nouvelle expertise psychiatrique apparaît inutile puisque l'instruction a déjà permis de recueillir tous les éléments utiles à statuer. Il ressort en effet des considérations ci-dessus que c'est à juste titre que l'intimé a considéré que l'état psychique de l'assuré ne s'était pas aggravé au point de lui ouvrir droit aux prestations de l'assurance-invalidité puisque les conditions permettant de reconnaître un caractère invalidant au trouble somatoforme ne sont manifestement pas réunies. En effet, les raisons alléguées par le psychiatre traitant pour justifier une totale incapacité de travail (difficultés d'adaptation, difficultés linguistiques, manque de formation) constituent des facteurs psychosociaux et socio-culturels non pertinents du point de vue des assurances sociales (ATF 127 V 299 consid. 5a; VSI 2000 p. 149 consid. 3). Le recours est donc rejeté. PAR CES MOTIFS, LA CHAMBRE DES ASSURANCES SOCIALES : Statuant A la forme : 1.        Déclare le recours recevable. ![endif]&gt;![if&gt; Au fond : 2.        Le rejette. ![endif]&gt;![if&gt; 3.        Renonce à percevoir l'émolument.![endif]&gt;![if&gt;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