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A/755/2014 vom 10. Juni 2014</w:t>
      </w:r>
    </w:p>
    <w:p>
      <w:r>
        <w:t>GE Cour de justice, 2014-06-10, FR</w:t>
      </w:r>
    </w:p>
    <w:p>
      <w:r>
        <w:rPr>
          <w:b/>
        </w:rPr>
        <w:t xml:space="preserve">Quelle: </w:t>
      </w:r>
      <w:r>
        <w:t>https://mcp.opencaselaw.ch/entscheid/ge_gerichte_A_755_2014</w:t>
      </w:r>
    </w:p>
    <w:p>
      <w:r>
        <w:t>FR: GE_GERICHTE A/755/2014 du 10 juin 2014</w:t>
      </w:r>
    </w:p>
    <w:p>
      <w:r>
        <w:t>IT: GE_GERICHTE A/755/2014 del 10 giugno 2014</w:t>
      </w:r>
    </w:p>
    <w:p>
      <w:pPr>
        <w:pStyle w:val="Heading2"/>
      </w:pPr>
      <w:r>
        <w:t>Volltext</w:t>
      </w:r>
    </w:p>
    <w:p>
      <w:r>
        <w:t>Genève Cour de justice (Cour de droit public) Chambre des assurances sociales 10.06.2014 A/755/2014</w:t>
      </w:r>
    </w:p>
    <w:p>
      <w:r>
        <w:t>A/755/2014 ATAS/699/2014 du 10.06.2014 ( AI ) , ADMIS/RENVOI En fait En droit RÉPUBLIQUE ET CANTON DE GENÈVE POUVOIR JUDICIAIRE A/755/2014 ATAS/699/2014 COUR DE JUSTICE Chambre des assurances sociales Arrêt du 10 juin 2014 1 ère Chambre En la cause Monsieur A______, domicilié à CONCHES, comparant avec élection de domicile en l'étude de Maître VAUDAN Jean-Baptiste recourant contre OFFICE DE L'ASSURANCE-INVALIDITE DU CANTON DE GENEVE, sis rue des Gares 12, GENEVE intimé EN FAIT 1.        Monsieur A______, né le ______ 1960, originaire du Kosovo, venu en Suisse en janvier 1999, a déposé une demande auprès de l’Office de l’assurance-invalidité du canton de Genève (ci-après OAI) le 13 janvier 2009, visant à l’octroi de prestations AI.![endif]&gt;![if&gt; 2.        Une expertise pluridisciplinaire avec volets chirurgical, neurologique et psychiatrique, a été réalisée auprès du Centre d’expertise médicale (CEMED) les 4 et 11 novembre 2009. Les experts n’ont retenu aucun diagnostic impliquant une réduction de la capacité de travail et, à titre de diagnostic sans répercussion sur la capacité de travail, un status après cure de hernie inguinale gauche (2006), un status après révision inguinale et triple neurectomie inguinale gauche (13 octobre 2008), une inguinodynie persistante et troubles sensitifs superficiels sans explication somatique évidente (présents depuis 2008) et une majoration des symptômes physiques pour des raisons psychologiques F68.0 depuis 2004. Ils ont donc estimé que l’activité de mécanicien-technicien aux CFF à l’entretien des trains était encore exigible à plein temps, et sans diminution en principe de rendement objectivable. D’autres activités sont par ailleurs théoriquement exigibles, à l’exception d’activités nécessitant le port régulier de charges particulièrement lourdes, soit de plus de 25 kilos. Sur le plan psychiatrique, aucune limitation n’a été mise en évidence. ![endif]&gt;![if&gt; 3.        Par décision du 3 décembre 2010, l’OAI a rejeté la demande de prestations.![endif]&gt;![if&gt; 4.        Par courrier du 28 novembre 2011, le Docteur B______, spécialiste FMH en médecine interne, et médecin traitant de l’assuré, a informé l’OAI que ce dernier était totalement incapable de travailler en raison de ses douleurs chroniques.![endif]&gt;![if&gt; 5.        Par décision du 13 février 2012, l’OAI a refusé d’entrer en matière, considérant que l’assuré n’avait pas rendu plausible une aggravation de son état de santé depuis la décision du 3 décembre 2010.![endif]&gt;![if&gt; 6.        Le 5 mars 2013, l’assuré a formé une nouvelle demande de prestations AI, alléguant souffrir d’un syndrome douloureux chronique et d’une dépression sévère.![endif]&gt;![if&gt; 7.        Le Dr B______ notamment est venu confirmer que l’état de santé de son patient s’était aggravé depuis le 3 décembre 2010 (cf. certificat du 20 mars 2013).![endif]&gt;![if&gt; 8.        Par décision du 12 février 2014, l’OAI a informé l’assuré que les documents médicaux qu’il avait produits n’apportaient aucun élément nouveau, de sorte que sa demande était à nouveau rejetée.![endif]&gt;![if&gt; 9.        L’assuré, représenté par Me Jean-Baptiste VAUDAN, a interjeté recours le 12 mars 2014 contre ladite décision. Il conclut, préalablement, à ce qu’une expertise médicale pluridisciplinaire soit ordonnée et à ce que les Drs B______ et C______, psychiatre, soient entendus, et, principalement, à ce que la décision du 12 février 2014 soit annulée en tant qu’elle lui refuse tout droit à des prestations AI et à ce qu’il soit dit et constaté qu’il a droit à une rente d’invalidité entière.![endif]&gt;![if&gt; 10.    Invité à se déterminé, le service médical régional AI (SMR) a constaté, au vu des nouvelles pièces médicales versées au dossier par l’assuré, qu’une aggravation des douleurs avec une composante d’origine somatique, des hernies cervicales et une arthrose inconnue auparavant sont indiquées et n’ont donc pas été investiguées. Le médecin suggère dès lors la mise en œuvre d’une nouvelle expertise rhumato-psychiatrique en raison du substrat de syndrome somatoforme douloureux connu.![endif]&gt;![if&gt; Dans sa réponse du 5 mai 2014, l’OAI, se référant à l’avis du SMR, admet qu’il se justifie de procéder à un complément d’instruction sur le plan médical et conclut dès lors au renvoi du dossier pour instruction complémentaire. 11.    Un délai a alors été accordé à l’assuré pour indiquer s’il obtenait ainsi satisfaction.![endif]&gt;![if&gt; 12.    Par courrier du 28 mai 2014, celui-ci a informé la chambre de céans qu’il « souhaiterait en cas d’accord de l’office cantonal AI, au vu de sa position du 5 mai 2014, que la cause soit maintenue, mais que son instruction soit suspendue, le temps pour l’office de procéder dans les meilleurs délais au complément d’instruction nécessaire ».![endif]&gt;![if&gt; 13.    Ce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3b).![endif]&gt;![if&gt; 5.        Le délai de recours est de 30 jours (art. 60 al. 1 LPGA). Interjeté dans la forme et le délai prévus par la loi, le recours est recevable, en vertu des art. 56ss LPGA.![endif]&gt;![if&gt; 6.        Le litige porte sur le droit de l’assuré à des prestations AI.![endif]&gt;![if&gt;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Toutefois,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 ATF 9C_1035/2009 du 22 juin 2010 consid. 4.1, in SVR 2011 IV n° 6 p. 17; ATF 9C_833/2007 du 4 juillet 2008, in Plädoyer 2009/1 p. 70; ATF I 35/03 du 24 octobre 2003 consid. 4.3 et les références, in Plädoyer 2004/3 p. 64).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l’espèce, le SMR a recommandé de soumettre l’assuré à une expertise rhumato-psychiatrique. Il appert en effet des pièces produites par l'assuré qu'il y aurait aggravation de son état de santé pour des motifs somatiques, qui n'ont pas encore été investigués. L’OAI a dès lors proposé le renvoi du dossier pour reprise de l’instruction.![endif]&gt;![if&gt; Force est de constater en effet que le dossier n'est pas en état d'être jugé. C'est dès lors à juste titre que le SMR a estimé qu'une expertise psychiatrique était nécessaire 15.    L’assuré, s’il approuve le principe d’un complément d’instruction sous forme d’expertise, souhaiterait que la cause soit maintenue, mais que son instruction soit suspendue.![endif]&gt;![if&gt; 16.    La question soulevée par l’assuré revient à se demander si la chambre de céans doit effectuer elle-même les mesures d’instruction complémentaires ou si elle doit renvoyer la cause à l’OAI.![endif]&gt;![if&gt; 17.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2b).![endif]&gt;![if&gt; 18.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4.4.1.5).![endif]&gt;![if&gt; 19.    Il s'agit en l'espèce de trancher une question qui n'a jusqu'alors fait l'objet d'aucun éclaircissement, de sorte que le renvoi du dossier se justifie. ![endif]&gt;![if&gt; 20.    Aussi le recours est-il partiellement admis et la cause renvoyée à l'OAI pour instruction complémentaire, sous forme d'une expertise rhumato-psychiatrique, et pour nouvelle décision.![endif]&gt;![if&gt; PAR CES MOTIFS, LA CHAMBRE DES ASSURANCES SOCIALES : Statuant A la forme : 1.        Déclare le recours recevable.![endif]&gt;![if&gt; Au fond : 2.        L’admet partiellement et renvoie la cause à l'OAI pour expertise rhumato-psychiatrique, et pour nouvelle décision.![endif]&gt;![if&gt; 3.        Condamne l’OAI à verser au recourant une indemnité de CHF 500.- à titre de dépens.![endif]&gt;![if&gt;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