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A/74/2011 vom 1. März 2011</w:t>
      </w:r>
    </w:p>
    <w:p>
      <w:r>
        <w:t>GE Cour de justice, 2011-03-01, FR</w:t>
      </w:r>
    </w:p>
    <w:p>
      <w:r>
        <w:rPr>
          <w:b/>
        </w:rPr>
        <w:t xml:space="preserve">Quelle: </w:t>
      </w:r>
      <w:r>
        <w:t>https://mcp.opencaselaw.ch/entscheid/ge_gerichte_A_74_2011</w:t>
      </w:r>
    </w:p>
    <w:p>
      <w:r>
        <w:t>FR: GE_GERICHTE A/74/2011 du 1 mars 2011</w:t>
      </w:r>
    </w:p>
    <w:p>
      <w:r>
        <w:t>IT: GE_GERICHTE A/74/2011 del 1 marzo 2011</w:t>
      </w:r>
    </w:p>
    <w:p>
      <w:pPr>
        <w:pStyle w:val="Heading2"/>
      </w:pPr>
      <w:r>
        <w:t>Erwägungen</w:t>
      </w:r>
    </w:p>
    <w:p>
      <w:r>
        <w:rPr>
          <w:b/>
        </w:rPr>
        <w:t>E. 2</w:t>
      </w:r>
    </w:p>
    <w:p>
      <w:r>
        <w:t>ème Chambre Arrêt du 01 mars 2011 En la cause Monsieur D____________, domicilié à Plan-les-Ouates recourant contre OFFICE CANTONAL DE L'EMPLOI, sis Glacis-de-Rive 6, 1207 Genève CAISSE CANTONALE GENEVOISE DE CHOMAGE, sise rue de Montbrillant 40, 1201 Genève intimé EN FAIT Monsieur D____________ (ci-après l'assuré) a déposé une demande de prestations de chômage à la Caisse cantonale genevoise de chômage (ci-après : la caisse) le 1 er avril 2009. Par décision du 16 juin 2009, une suspension du droit à l’indemnité de 31 jours a été prononcée à l’encontre de l’assuré. Par courrier du 24 juin 2009, l'assuré a formé opposition à cette décision. Par décision du 23 novembre 2010, la caisse a rejeté ladite opposition. Par courrier du 12 janvier 2011, l'assuré a recouru contre cette décision auprès du Tribunal cantonal des assurances sociales, devenu la Chambre des assurances sociales de la Cour de Justice, ne faisant valoir aucune cause d’agir en temps utile, et prenant uniquement des conclusions sur le fond du litige. Par courrier faxé du 10 février 2010 (recte : 2011), la caisse fait valoir, attestation postale à l’appui, que la décision a été réceptionnée le 25 novembre 2010, de sorte que le recours déposé le 12 janvier 2011 est tardif, et partant irrecevable. Sur ce, la cause a été gardée à juger. EN DROIT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au cas d'espèce.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la décision sur opposition a été reçue le 25 novembre 2010, selon l'attestation de la poste. Le délai, qui a commencé à courir le lendemain, soit le 26 novembre 2010, a couru 22 jours, puis a été interrompu du 18 décembre au 2 janvier inclusivement, puis a recommencé à courir 8 jours et a ainsi échu le lundi 10 janvier 2011. Or, l'acte de recours a été posté le 12 janvier 2011 et il est ainsi établi que le recours a été interjeté après le délai de 30 jours dès sa réception.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le recourant n'invoque pas de motif justifiant le retard pris pour agir, ni à l'appui de son acte, ni dans les 30 jours qui ont suivi . En l'absence de demande fondée sur un motif valable de restitution de délai, le recours doit être déclaré irrecevable pour cause de tardiveté. PAR CES MOTIFS, LA CHAMBRE DES ASSURANCES SOCIALES : Statuant A la forme : Déclare le recours irrecevable pour cause de tardiveté.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Sabina MASCOTTO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