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A/749/2009 vom 26. März 2009</w:t>
      </w:r>
    </w:p>
    <w:p>
      <w:r>
        <w:t>GE Cour de justice, 2009-03-26, FR</w:t>
      </w:r>
    </w:p>
    <w:p>
      <w:r>
        <w:rPr>
          <w:b/>
        </w:rPr>
        <w:t xml:space="preserve">Quelle: </w:t>
      </w:r>
      <w:r>
        <w:t>https://mcp.opencaselaw.ch/entscheid/ge_gerichte_A_749_2009</w:t>
      </w:r>
    </w:p>
    <w:p>
      <w:r>
        <w:t>FR: GE_GERICHTE A/749/2009 du 26 mars 2009</w:t>
      </w:r>
    </w:p>
    <w:p>
      <w:r>
        <w:t>IT: GE_GERICHTE A/749/2009 del 26 marzo 2009</w:t>
      </w:r>
    </w:p>
    <w:p>
      <w:pPr>
        <w:pStyle w:val="Heading2"/>
      </w:pPr>
      <w:r>
        <w:t>Regeste</w:t>
      </w:r>
    </w:p>
    <w:p>
      <w:r>
        <w:t>Acte de défaut de biens. | Plainte irrecevable car tardive. La plaignante ne pouvait qu'avoir connaissance des 3 poursuites s'étant terminées par des actes de défaut de biens, ayant formé opposition aux commandements de payer. | LP.17.2</w:t>
      </w:r>
    </w:p>
    <w:p>
      <w:pPr>
        <w:pStyle w:val="Heading2"/>
      </w:pPr>
      <w:r>
        <w:t>Erwägungen</w:t>
      </w:r>
    </w:p>
    <w:p>
      <w:r>
        <w:rPr>
          <w:b/>
        </w:rPr>
        <w:t>E. 1</w:t>
      </w:r>
    </w:p>
    <w:p>
      <w:r>
        <w:t>La présente plainte a été formée en auprès de l’autorité compétente contre une mesure sujette à plainte par une personne ayant qualité pour agir par cette voie (art. 17 LP ; art. 10 al. 1 et 13 LaLP). La plaignante a en tout cas pris connaissance de ces trois actes de défaut de biens au plus tard par le courrier de l'Administration fiscale cantonale du 31 octobre 2008, bien que tout laisse à penser qu'elle était parfaitement au courant des poursuites qui la concernaient en 2006/2007. Elle n'est pourtant intervenue auprès de la Commission de céans que le 1 er mars 2009. Ainsi, le délai de plainte de 10 jours prévu par l'art. 17 al. 2 LP est largement échu en l'occurrence, impliquant de ce fait que la plainte est tardive et doit être déclarée irrecevable. De plus, il est à noter que les actes de défaut de biens concernent bien la plaignante, qui ne pouvait qu'avoir connaissance des poursuites dont elle faisait l'objet à l'époque, ne serait-ce que par les oppositions qu'elle a formées à l'époque. La Commission de céans est quelque peu dubitative quant à l'affirmation de la plaignante comme quoi il y aurait erreur sur la personne par rapport à ces trois poursuites.</w:t>
      </w:r>
    </w:p>
    <w:p>
      <w:r>
        <w:rPr>
          <w:b/>
        </w:rPr>
        <w:t>E. 2</w:t>
      </w:r>
    </w:p>
    <w:p>
      <w:r>
        <w:t>Bien que la voie de la plainte soit en principe gratuite (art. 61 al.2 OELP), la partie ou son représentant qui use de procédés téméraires ou de mauvaise foi peut être condamné à une amende de 1'500 fr. au maximum ainsi qu'au payement des émoluments et des débours (art. 20 al. 2 ch. 5 LP), ce dont la Commission de céans estime nécessaire d'avertir la plaignante. * * * * * PAR CES MOTIFS, LA COMMISSION DE SURVEILLANCE SIÉGEANT EN SECTION : Déclare irrecevable la plainte formée le 2 mars 2009 par Mme P______ contre les actes de défaut de biens délivrés dans le cadre des poursuites n os</w:t>
      </w:r>
    </w:p>
    <w:p>
      <w:r>
        <w:rPr>
          <w:b/>
        </w:rPr>
        <w:t>E. 06</w:t>
      </w:r>
    </w:p>
    <w:p>
      <w:r>
        <w:t>xxxx15 X, 06 xxxx14 M et 06 xxxx79 Y. Siégeant : M. Philippe GUNTZ, président ;  MM. Denis MATHEY et Olivier WEHRLI, juges assesseurs.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