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A/749/2008 vom 4. März 2008</w:t>
      </w:r>
    </w:p>
    <w:p>
      <w:r>
        <w:t>GE Cour de justice, 2008-03-04, FR</w:t>
      </w:r>
    </w:p>
    <w:p>
      <w:r>
        <w:rPr>
          <w:b/>
        </w:rPr>
        <w:t xml:space="preserve">Quelle: </w:t>
      </w:r>
      <w:r>
        <w:t>https://mcp.opencaselaw.ch/entscheid/ge_gerichte_A_749_2008</w:t>
      </w:r>
    </w:p>
    <w:p>
      <w:r>
        <w:t>FR: GE_GERICHTE A/749/2008 du 4 mars 2008</w:t>
      </w:r>
    </w:p>
    <w:p>
      <w:r>
        <w:t>IT: GE_GERICHTE A/749/2008 del 4 marzo 2008</w:t>
      </w:r>
    </w:p>
    <w:p>
      <w:pPr>
        <w:pStyle w:val="Heading2"/>
      </w:pPr>
      <w:r>
        <w:t>Regeste</w:t>
      </w:r>
    </w:p>
    <w:p>
      <w:r>
        <w:t>Commination de faillite. Vice dans la notification. Restitution du délai. | 33.4.LP; 72.LP; 161.LP</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Toutefois, lorsque le plaignant invoque la nullité absolue d’un acte de poursuite, la plainte est recevable en tout temps (cf. art. 22 al. 1 LP).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2.b. En l'espèce, il doit être admis, au vu des déclarations claires du notificateur, entendu en qualité de témoin, que le commandement de payer n'a pas été remis au poursuivi, ni à une personne adulte de son ménage ou à un employé (art. 64 LP), partant que sa notification est affectée d'un vice. Cela étant, la violation des dispositions sur la notification des actes de poursuite ne réside pas forcément dans la nullité des notifications viciées.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3.b. In casu , il est constant que le plaignant a eu une connaissance effective du commandement de payer et de sa teneur exacte lorsqu'il a reçu la commination de faillite. (Il sied ici de relever que le poursuivant a requis la continuation de la poursuite par la voie de la faillite le 29 novembre 2006, soit avant l'expiration du délai de six mois suivant la publication de la radiation de l'inscription du plaignant au Registre du commerce dans la FOSC, intervenue le 1 er juin 2006 (cf. art. 40 LP), et qu'à cette date, son droit n'était, à teneur de l'art. 88 al. 2 LP, pas périmé). Sommation réitérée de payer la prétention en poursuite en capital, intérêts et frais (Pierre-Robert Gilliéron , Commentaire, ad art. 160 n° 6), cette commination de faillite énonçait en effet, en vertu de l'art. 160 al. 1 ch. 1 LP, les indications prescrites pour la réquisition de poursuite, à savoir l'identité du créancier et du poursuivi, le montant de la créance, les titre et date de la créance (art. 67 al. 1 LP), soit les indications essentielles du commandement de payer (art. 69 al. 2 ch. 1 LP). La commination portait en outre le numéro de la poursuite et mentionnait la date du commandement de payer (art. 160 al. 1 ch. 2 LP). A réception de la commination de faillite le 11 décembre 2006, le plaignant disposait dès lors du délai légal de dix jours pour porter plainte ou former opposition, lequel expirait le 4 janvier 2007 (cf. art. 56 ch. 2 et 63 LP). Le plaignant, qui a formé plainte le 7 mars 2008, n'a donc pas agi dans le délai prescrit et son inaction a couvert le vice de notification du commandement de payer du 19 octobre 2006 (Pierre-Robert Gilliéron , Poursuite pour dettes, faillite et concordat, 4 ème éd. 2005, n° 498 ; Yves Dondallaz , La notification en droit interne suisse, p. 545, n° 1145). 3.c. Le plaignant ne peut rien tirer en sa faveur du fait qu'il ignore tout des procédures en Suisse, comme il l'a déclaré lors de son audition. Même dans le cas d'un intéressé profane en matière de LP, l'ignorance du droit n'est, en effet, pas une excuse suffisante et le délai, pour porter plainte ou former opposition, ne peut lui être restitué (art. 33 al. 4 LP ; Roland Ruedin , FJS n° 979 p. 8 ; Pierre-Robert Gilliéron , Commentaire, ad art. 33 LP n° 40). Cela étant, il est expressément indiqué dans la commination de faillite (art. 160 al. 1 ch. 4 LP) -que le plaignant a affirmé avoir transmise à son avocat le 12 décembre 2006- qu'une plainte peut être portée auprès de l'autorité de surveillance dans les dix jours et cette voie de droit permet d'invoquer de nombreux motifs, entre autres celui tiré d'un commandement de payer irrégulièrement notifié et non exécutoire (Pierre-Robert Gilliéron , Poursuite pour dettes, faillite et concordat, 4 ème éd. 2005, n° 1434 ; Jaeger / Walder / Kull / Kottmann , Bundesgesetz über Schuldbetreibung und Konsurs, 4 ème éd., ad art. 160 n° 3).</w:t>
      </w:r>
    </w:p>
    <w:p>
      <w:r>
        <w:rPr>
          <w:b/>
        </w:rPr>
        <w:t>E. 4</w:t>
      </w:r>
    </w:p>
    <w:p>
      <w:r>
        <w:t>Pour le surplus, la Commission de céans rappellera que, sous réserve d’un abus de droit manifeste, il n’appartient ni aux offices des poursuites ni aux autorités de surveillance de décider si une prétention est exigée à bon droit ou non (cf. par ex.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La Commission de céans n'a donc pas la compétence de se prononcer sur le montant et le bien-fondé de la créance objet de la poursuite n° 06 xxxx11 M . Au demeurant, ladite poursuite n'apparaît pas comme étant manifestement abusive.</w:t>
      </w:r>
    </w:p>
    <w:p>
      <w:r>
        <w:rPr>
          <w:b/>
        </w:rPr>
        <w:t>E. 5</w:t>
      </w:r>
    </w:p>
    <w:p>
      <w:r>
        <w:t>La plainte sera en conséquence déclarée irrecevable. * * * * * PAR CES MOTIFS, LA COMMISSION DE SURVEILLANCE SIÉGEANT EN SECTION : Déclare irrecevable la plainte formée le 7 mars 2008 par M. C______ dans le cadre de la poursuite n° 06 xxxx11 M diligentée à son encontre par M. T______. Siégeant : Mme Ariane WEYENETH, présidente ; MM. Philipp GANZONI et Etienne KISS-BORLASE,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