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A/748/2025 vom 9. Dezember 2025</w:t>
      </w:r>
    </w:p>
    <w:p>
      <w:r>
        <w:t>GE Cour de justice, 2025-12-09, FR</w:t>
      </w:r>
    </w:p>
    <w:p>
      <w:r>
        <w:rPr>
          <w:b/>
        </w:rPr>
        <w:t xml:space="preserve">Quelle: </w:t>
      </w:r>
      <w:r>
        <w:t>https://mcp.opencaselaw.ch/entscheid/ge_gerichte_A_748_2025</w:t>
      </w:r>
    </w:p>
    <w:p>
      <w:r>
        <w:t>FR: GE_GERICHTE A/748/2025 du 9 décembre 2025</w:t>
      </w:r>
    </w:p>
    <w:p>
      <w:r>
        <w:t>IT: GE_GERICHTE A/748/2025 del 9 dicembre 2025</w:t>
      </w:r>
    </w:p>
    <w:p>
      <w:pPr>
        <w:pStyle w:val="Heading2"/>
      </w:pPr>
      <w:r>
        <w:t>Erwägungen</w:t>
      </w:r>
    </w:p>
    <w:p>
      <w:r>
        <w:rPr>
          <w:b/>
        </w:rPr>
        <w:t>E. 2</w:t>
      </w:r>
    </w:p>
    <w:p>
      <w:r>
        <w:t>La recourante conclut préalablement à son audition et à celle de I______. Elle se plaint par ailleurs de la violation de son droit d’être entendue, faute pour le TAPI d’avoir ordonné son audition et celle de I______.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Ce droit n’empêche toutefois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 art. 41 LPA).</w:t>
      </w:r>
    </w:p>
    <w:p>
      <w:r>
        <w:rPr>
          <w:b/>
        </w:rPr>
        <w:t>E. 2.2</w:t>
      </w:r>
    </w:p>
    <w:p>
      <w:r>
        <w:t>En l’espèce, la recourante s’est vu offrir la possibilité d’exposer sa situation et de produire toute pièce utile devant l’OCPM, le TAPI et la chambre de céans. Elle n’expose pas quels éléments – au sujet de l’exploitation sexuelle à des fins de prostitution dont elle affirme avoir été victime à Genève ou au sujet des risques qu’elle encourrait en devant retourner en Colombie – qu’elle n’aurait pu alléguer par écrit son audition serait susceptible d’apporter. Il n’est pas contesté que I______ a accueilli la recourante chez lui. Celle-ci n’indique pas de quels faits qu’elle a allégués au sujet de la traite I______, qu’elle dit avoir appelé après avoir fui « Madame H______ », aurait été le témoin direct. La portée probante devant être accordée aux attestations, par exemple médicales ou sociales, fondées sur les déclarations de la recourante, sera examinée plus loin. La chambre de céans considère qu’elle dispose d’un dossier complet et en état d’être jugé. Il ne sera pas donné suite aux demandes d’actes d’instruction. Pour les mêmes motifs, c’est à bon droit que le TAPI a refusé d’ordonner ces mêmes actes d’instruction, et le grief de violation du droit d’être entendue sera écarté.</w:t>
      </w:r>
    </w:p>
    <w:p>
      <w:r>
        <w:rPr>
          <w:b/>
        </w:rPr>
        <w:t>E. 3</w:t>
      </w:r>
    </w:p>
    <w:p>
      <w:r>
        <w:t>Le recours a pour objet le refus de l’OCPM d’octroyer à la recourante un permis fondé sur la CTEH ou un cas individuel extrême gravité et le renvoi de la recourante en Colombie.</w:t>
      </w:r>
    </w:p>
    <w:p>
      <w:r>
        <w:rPr>
          <w:b/>
        </w:rPr>
        <w:t>E. 3.1</w:t>
      </w:r>
    </w:p>
    <w:p>
      <w:r>
        <w:t>La CTEH a notamment pour objet de protéger les droits de la personne humaine des victimes de la traite, de concevoir un cadre complet de protection et d'assistance aux victimes ainsi que d'assurer des enquêtes et des poursuites efficaces (art. 1 let. b CTEH).</w:t>
      </w:r>
    </w:p>
    <w:p>
      <w:r>
        <w:rPr>
          <w:b/>
        </w:rPr>
        <w:t>E. 3.1.1</w:t>
      </w:r>
    </w:p>
    <w:p>
      <w:r>
        <w:t>La traite des êtres humains est définie à l'art. 4 let. a CTEH, lequel prévoit que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le Protocole de Palerme ; RS 0.311.542 ; cf. rapport explicatif du Conseil de l'Europe relatif à CTEH § 72 du 16 mai 2005 n. 182 ss). La traite des êtres humains se compose de trois éléments constitutifs : 1) un acte (ce qui est fait) : « le recrutement, le transport, le transfert, l'hébergement ou l'accueil de personnes » ; 2) un moyen (comment l'acte est commis) :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(rapport explicatif CTEH § 74 ; également pour le Protocole de Palerme, Combattre la traite des personnes : Guide à l'usage des parlementaires, mars 2009, n° 16 - 2009, p. 13 s., établi par l'Office des Nations unies contre la drogue et le crime [ONUDC]). Pour qu'il y ait traite des êtres humains, il faut en principe la réunion d'éléments appartenant aux trois catégories reprises ci-dessus (action - moyen - but) (arrêt du Tribunal fédéral 2C_483/2021 du 14 décembre 2021 consid. 7.1.1 ; rapport explicatif CTEH § 75 s., qui mentionne une exception, non réalisée en l'espèce, pour les enfants).</w:t>
      </w:r>
    </w:p>
    <w:p>
      <w:r>
        <w:rPr>
          <w:b/>
        </w:rPr>
        <w:t>E. 3.1.2</w:t>
      </w:r>
    </w:p>
    <w:p>
      <w:r>
        <w:t>La personne étrangère qui se prétend victime de traite des êtres humains est soumise à un devoir de coopération accru et doit étayer ses allégués par des preuves, qui peuvent être apportées de différentes manières et à la faveur d'un faisceau d'indices convergents (ATF 142 I 152 consid. 6.2 ; arrêt du Tribunal fédéral 2C_483/2021 précité consid. 7.1.3).</w:t>
      </w:r>
    </w:p>
    <w:p>
      <w:r>
        <w:rPr>
          <w:b/>
        </w:rPr>
        <w:t>E. 3.1.3</w:t>
      </w:r>
    </w:p>
    <w:p>
      <w:r>
        <w:t>Conformément à l'art 14 § 1 CTEH,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exige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CTEH). 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w:t>
      </w:r>
    </w:p>
    <w:p>
      <w:r>
        <w:rPr>
          <w:b/>
        </w:rPr>
        <w:t>E. 3.2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Colombie.</w:t>
      </w:r>
    </w:p>
    <w:p>
      <w:r>
        <w:rPr>
          <w:b/>
        </w:rPr>
        <w:t>E. 3.2.1</w:t>
      </w:r>
    </w:p>
    <w:p>
      <w:r>
        <w:t>L'art. 30 al. 1 let. e LEI permet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Cette disposition concerne les victimes ou témoins de la traite d'êtres humains, au sens des art. 182 CP et 3 let. a et b du protocole additionnel à la Convention des Nations Unies contre la criminalité transnationale organisée visant à prévenir, réprimer et punir la traite des personnes, en particulier des femmes et des enfants, du 15 novembre 2000 (RS 0.311.542 ; arrêt du Tribunal fédéral 6B_649/2014 du 4 décembre 2014 consid. 3.3). La simple violation des prescriptions de droit du travail n'entraîne ainsi pas une exploitation du travail d'autrui au sens de l'art. 182 al. 1 CP, qui présuppose plutôt l'esclavage ou les relations analogues à ce dernier, ou encore des prestations de travail effectuées sous la contrainte ( ATA/1455/2017 du 31 octobre 2017 consid. 9b ; ATA/981/2015 du 22 septembre 2015 consid. 6c et les références citées). L'application de l'art. 30 al.1 let. e LEI suppose d'abord la reconnaissance de la qualité de victime. Si la qualité de victime est reconnue, il convient de se référer aux art. 35, 36 et 36a OASA qui précisent le champ d'application de l'art. 30 al. 1 let. e LEI (Minh Son NGUYEN, in Minh Son NGUYEN/Cesla AMARELLE [éd.], Code annoté de droit des migrations, vol. II : LEtr, 2017, p. 282, ch. 92). Il ressort de la formulation de cette disposition, rédigée en la forme potestative, que l'étranger n'a aucun droit à l'octroi d'une dérogation aux conditions d'admission et, ce faisant, à l'octroi d'une autorisation de séjour fondée sur cette disposition (ATF 145 I 308 consid. 3.3.1).</w:t>
      </w:r>
    </w:p>
    <w:p>
      <w:r>
        <w:rPr>
          <w:b/>
        </w:rPr>
        <w:t>E. 3.2.2</w:t>
      </w:r>
    </w:p>
    <w:p>
      <w:r>
        <w:t>L'art. 30 al. 1 let. b LEI permet de déroger aux conditions d'admission, telles que prévues aux art. 18 à 29 LEI, notamment dans le but de tenir compte des cas individuels d'une extrême gravité ou d'intérêts publics majeurs.</w:t>
      </w:r>
    </w:p>
    <w:p>
      <w:r>
        <w:rPr>
          <w:b/>
        </w:rPr>
        <w:t>E. 3.2.2.1</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(ATF 138 II 393 consid. 3.1 ; 130 II 39 consid. 3 ; arrêt du Tribunal fédéral 2C_754/2018 précité consid. 7.2). La traite d’êtres humains peut constituer un tel cas. L’art. 14 al. 1 let. a CTEH a été déclaré d’application immédiate ( self-executing ) par le Tribunal fédéral (arrêt du Tribunal fédéral 2C_482/2021 du 29 juin 2021 consid. 4.3). La reconnaissance du statut de victime de la traite ne suffit toutefois pas en soi pour donner droit à l’octroi d’une autorisation de séjour. La LEI ne contient pas de disposition spécifique pour concrétiser l'art. 14 al. 1 let. a CTEH. Dans son message, le Conseil fédéral se réfère aux règles existantes pour les cas de rigueur, soit aux art. 30 al. 1 let. b LEI et 31 OASA (Message concernant l'approbation et la mise en œuvre de la CTEH et la loi sur la protection extraprocédurale des témoins - FF 2011 1 p. 27 s. ; arrêt du Tribunal fédéral 2C_482/2021 précité consid. 8.1.1).</w:t>
      </w:r>
    </w:p>
    <w:p>
      <w:r>
        <w:rPr>
          <w:b/>
        </w:rPr>
        <w:t>E. 3.2.2.2</w:t>
      </w:r>
    </w:p>
    <w:p>
      <w:r>
        <w:t>À teneur de l'art. 31 al. 1 OASA, lors de l'appréciation de l'existence d'un cas individuel d'extrême gravité, il convient de tenir compte notamment de l'intégration du requérant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Selon l'art. 58 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L'autorité compétente tient compte de manière appropriée de la situation particulière de l'étranger lors de l'appréciation des critères d'intégration énumérés à l'art. 58 a al. 1 let. c et d LEI. Il est notamment possible de déroger à ces critères lorsque l'étranger ne peut pas les remplir ou ne peut les remplir que difficilement pour d'autres raisons personnelles majeures, telles que les conséquences négatives de la violence domestique ou du mariage forcé (art. 77 f let. c ch. 4 OASA). Les critères énumérés à l'art. 31 al. 1 OASA,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état au 1 er juin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ATA/700/2025 du 24 juin 2025 consid. 4.6 ; directives LEI, ch. 5.6).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ATA/700/2025 précité consid. 4.9).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Une demande de séjour pour motifs humanitaires peut, à l'échéance du délai de rétablissement et de réflexion, être déposée à tout moment dans le cadre d'un cas individuel d'une extrême gravité au sens de l'art. 30 al. 1 let. b LEI en relation avec l'art. 31 OASA et ce indépendamment du fait que la victime ait ou non été disposée à collaborer avec les autorités de poursuite pénale. Dans le contexte de la traite d'êtres humains, un cas d'une extrême gravité peut être avéré lorsqu'un retour dans le pays d'origine ne peut raisonnablement être exigé par risque d'une nouvelle victimisation, faute de perspectives d'intégration sociale ou en raison de l'impossibilité de traiter de manière adéquate un problème de santé.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(Directives LEI, ch. 5.7.2.5). La jurisprudence requiert, de manière générale, une très longue durée (Minh Son NGUYEN/Cesla AMARELLE, op. cit ., p. 269). Par durée assez longue, la jurisprudence entend une période de sept à huit ans (arrêt du Tribunal administratif fédéral [ci‑après : ATAF] C-7330/2010 du 19 mars 2012 consid. 5.3 ; Minh Son NGUYEN/Cesla AMARELLE, op. cit. ,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 S'agissant de l'intégration, le Tribunal administratif fédéral a considéré que, d'une manière générale,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(ATAF F‑646/2015 du 20 décembre 2016 consid. 5.3).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ATA/619/2025 du 3 juin 2025 consid. 2.7).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 ATA/619/2025 précité consid. 2.7 ; ATA/506/2023 du 16 mai 2023 consid. 7.7).</w:t>
      </w:r>
    </w:p>
    <w:p>
      <w:r>
        <w:rPr>
          <w:b/>
        </w:rPr>
        <w:t>E. 3.3</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w:t>
      </w:r>
    </w:p>
    <w:p>
      <w:r>
        <w:t>En l’espèce, la recourante a demandé une autorisation de séjour en raison de son statut de victime de la traite d’êtres humains et subsidiairement une autorisation de séjour pour cas individuel d’extrême rigueur.</w:t>
      </w:r>
    </w:p>
    <w:p>
      <w:r>
        <w:rPr>
          <w:b/>
        </w:rPr>
        <w:t>E. 4.1</w:t>
      </w:r>
    </w:p>
    <w:p>
      <w:r>
        <w:t>S’agissant tout d’abord de la traite d’êtres humains, la recourante ne conteste pas ne pas pouvoir bénéficier de l’art. 14 al. 1 CTEH, qui prévoit la délivrance d’une autorisation de séjour provisoire lorsque la présence en Suisse de la victime est nécessaire pour l’instruction pénale d’agissements de traite d’êtres humains. Aucune procédure pénale n’a en effet été ouverte. Le TAPI a ainsi exclu à bon droit l’application de l’art. 14 al. 1 CTEH. La recourante soutient qu’elle a établi sa qualité de victime de traite d’êtres humains. Elle a expliqué qu’une amie, G______, qui tenait à Medellin un commerce et s’était installée à Genève, lui avait proposé de venir se « changer les idées » après le décès de sa mère. Avant de voyager, elle s’était entretenue en vidéoconférence avec une certaine « Madame H______ », qui lui avait proposé de faire des heures de ménage pour elle, ce qu’elle avait accepté bien qu’elle projetât des vacances uniquement. Elle avait été accueillie à Genève par G______ et I______, puis s’était installée chez « Madame H______ », d’où elle avait par la suite été emmenée à une reprise dans un appartement à Lausanne pour y subir des relations sexuelles sous la contrainte de la part de six à dix hommes, après quoi elle était restée environ un mois chez « Madame H______ » dans des conditions d’exploitation du travail, en conservant un téléphone portable et son passeport, n’aurait jamais pu s’échapper, sauf lorsqu’une porte était restée ouverte, après quoi elle aurait demandé l’aide de I______. La recourante soutient que son récit est congruent, qu’elle n’a pas varié dans ses déclarations successives aux thérapeutes et aux structures qui l’ont aidée (CSP et centre LAVI) et que son discours comporte des signes distinctifs de réalité. Le TAPI a observé que la recourante n’avait pas déposé plainte à Genève. Celle- ci objecte qu’elle n’y était pas tenue. Elle est cependant soumise à un devoir de coopération accru et doit étayer ses allégués par des preuves. La chambre de céans a déjà pris en compte l’absence de plainte pénale pour exclure la qualité de victime de traite ( ATA/597/2022 du 7 juin 2022 consid. 13). Or, il n’est pas douteux que les moyens d’investigation dont disposent la police et le Ministère public auraient pu permettre de rechercher des preuves pour étayer son récit, à tout le moins en ce qui concerne les faits qui se sont produits à Genève. Après tout, tant G______ que « Madame H______ » se trouvent en Suisse. Les autorités de poursuite pénale auraient par exemple pu examiner leurs appareils électroniques pour déterminer si elles avaient des contacts entre elles et avec des trafiquants d’êtres humains en Colombie et avaient ne serait-ce qu’évoqué sa venue en vue d’être exploitée puis sa fuite. La recourante explique encore qu’elle a renoncé à déposer plainte par crainte de représailles contre elle et sa famille. Elle fait valoir que la BPTI et une avocate l’auraient confortée dans l’idée qu’aucune protection efficace ne pourrait lui être assurée. Cette affirmation contredit cependant le dispositif de protection des victimes de traite humaine, que la recourante a elle-même évoqué dans ses écritures et qui comprend la réponse et la protection pénales. Elle ne démontre par ailleurs pas qu’elle aurait été menacée à Genève, et sa description des menaces qu’aurait subi sa famille en Colombie ne rend pas vraisemblable un lien entre ces menaces et la traite dont elle affirme avoir été l’objet. Il peut encore être observé que, selon la recourante, sa tante a non seulement déposé plainte, mais chargé une avocate de faire avancer la procédure pénale en Colombie, ce qui suggère qu’une protection est jugée possible et attendue des autorités de poursuite locales. Enfin, à suivre son raisonnement, aucune plainte pénale ne pourrait être déposée en matière de traite d’êtres humains, dès lors que les organisations criminelles exerceraient toujours des pressions sur les victimes ou leur entourage pour les en dissuader. Or, des plaintes pour traite d’êtres humains sont régulièrement examinées par le Ministère public ( ATA/1046/2023 du 17 mai 2023 ; ATA/243/2022 du 8 mars 2022 ; ATA/1361/2021 du 14 décembre 2021). La recourante n’a donc pas déposé plainte. Elle n’a produit devant le TAPI que la première page du projet de plainte rédigé par son avocate et portant la date du 15 avril 2024, et dont le récit s’arrête à la prise de contact avec G______. Elle n’a indiqué ni le nom de « Madame H______ » ni l’adresse à laquelle elle soutient avoir été retenue durant un peu plus d’un mois. Elle a affirmé avoir conservé un téléphone portable et son passeport mais ne donne aucune information sur les contacts qu’elle aurait conservés ou pris avec des proches ou des tiers, que ce soit en Colombie ou à Genève, pour obtenir de l’aide. La proposition d’une ancienne connaissance de venir se « changer les idées » à Genève après le décès de sa mère et alors que son époux et ses deux fils demeuraient en Colombie, laquelle se transforme ensuite en opportunité de travail, ne ressemble en rien à une manœuvre fallacieuse pour attirer la recourante et l’exploiter sexuellement. La recourante avait un emploi en Colombie. Elle a produit un certificat de travail de J______ Ltda en Colombie. Celui- ci indique qu’elle a travaillé pour cette société jusqu’au 28 avril 2023, étant observé que la recourante a affirmé être arrivée Genève le 17 avril 2023. La recourante a également produit une photographie d’elle-même. Celle-ci n’est toutefois pas à même d’établir qu’elle aurait, comme elle l’allègue, subi par la force un tatouage de ses sourcils. La recourante n’a ainsi produit qu’un récit, dont l’apparence de véracité n’est au demeurant pas aussi évidente qu’elle le soutient, et qu’elle n’a étayé d’aucune pièce suffisamment probante. Elle fait certes valoir que tant le CSP que le centre LAVI ont reconnu son statut de victime de traite, et que ses médecins ont rapporté les mêmes faits, mais le TAPI a relevé à bon droit que tous ces certificats étaient fondés exclusivement sur ses déclarations. Or, la chambre de céans a déjà eu l’occasion de relativiser le caractère probant de reconnaissances fondées uniquement sur les déclarations de la victime ( ATA/597/2022 du 7 juin 2022 consid. 13 ; ATA/1361/2021 précité consid. 9a). C’est ainsi de manière conforme à la loi et sans excès ni abus de son pouvoir d’appréciation que l’OCPM n’a pas reconnu à la recourante le statut de victime de traite d’êtres humains – faute pour celle-ci de l’avoir rendu vraisemblable. Il ne peut ainsi lui être reproché d’avoir négligé d’instruire son statut de victime ou de l’avoir nié arbitrairement, et les griefs sur ce point seront écartés. Le TAPI a encore retenu que, quand bien même la recourante devrait se voir reconnaître le statut de victime de la traite, sa situation personnelle, soit sa sécurité, son état de santé ou sa situation familiale ne pouvaient justifier sa présence sur le territoire Suisse. Cette conclusion n’est pas critiquable. Le TAPI a estimé que le recourante – qui avait sa famille, et notamment son mari et son second fils, en Colombie, et était par ailleurs « brouillée » avec son premier fils, dont la demande d’autorisation de séjour en Suisse avait été rejetée – n’avait pas démontré la réalité de menaces en Colombie liées à son exploitation et à sa fuite. La recourante a décrit des menaces et produit l’image d’un message. Rien n’indique toutefois que ces menaces seraient en rapport avec elle, et encore moins avec son exploitation et sa fuite. Il suit de là que toutes les explications de la recourante sur la corruption et l’inefficience des autorités de poursuite colombiennes sont sans pertinence pour la solution du litige. L’état de santé de la recourante ne justifie pas son maintien en Suisse, dès lors que, ainsi que l’a relevé le TAPI, la psychothérapie et la prise d’un antidépresseur (Sertraline) et d’un anxiolytique (Atarax) pourront être poursuivies en Colombie. C’est ainsi de manière conforme à la loi et sans excès ni abus de son pouvoir d’appréciation que l’OCPM a conclu que la recourante ne pouvait prétendre à une autorisation de séjour en raison de son statut de victime de la traite d’êtres humains.</w:t>
      </w:r>
    </w:p>
    <w:p>
      <w:r>
        <w:rPr>
          <w:b/>
        </w:rPr>
        <w:t>E. 4.2</w:t>
      </w:r>
    </w:p>
    <w:p>
      <w:r>
        <w:t>S’agissant de l’autorisation de séjour pour cas individuel d’extrême gravité, la recourante fait valoir que la brièveté de la durée de son séjour devait être relativisée, qu’elle avait pris des cours de français qui avaient dû être interrompus après que son professeur l’eut harcelée, qu’elle avait pu trouver une petite activité malgré son statut précaire et son état de santé, qu’en cas de retour en Colombie, sa réinsertion serait gravement compromise, compte tenu de sa situation médicale et du risque de représailles auquel elle serait exposée et enfin que les critères classiques du cas de rigueur ne pouvaient être appliqués à la lettre à une personne victime de traite. Il a été vu que la recourante ne peut prétendre au statut de victime de la traite. Elle n’explique pas en quoi sa présence en Suisse depuis le 17 avril 2023, soit un peu plus de deux ans et demi, pourrait satisfaire à l’exigence du séjour de longue durée pour la reconnaissance d’un cas individuel d’extrême gravité. Elle n’a pas produit de certification de ses compétences linguistiques et a demandé à être entendue avec l’aide d’un interprète. S’il est certes regrettable qu’elle ait été harcelée par un enseignant de français, cela ne l’empêchait pas de poursuivre sa formation ailleurs. Elle est aidée par l’hospice. La petite activité rémunératrice qu’elle évoque ne permet pas de conclure à son intégration économique, et encore moins au caractère exceptionnel de celle-ci. Elle ne fait pas valoir d’attaches en Suisse ni de liens particuliers avec des personnes habitant la Suisse. Elle expose être en conflit avec son fils B______, lequel s’est également vu refuser une autorisation de séjour. Elle ne soutient pas avoir développé un engagement sportif, associatif ou culturel. Âgée de 41 ans, la recourante a passé toute sa vie en Colombie à l’exception des deux dernières années. Sauf son fils B______, elle y a toute sa famille. Elle indique être en contact quotidiennement avec son époux et son second fils. Elle y avait un emploi de manager avant son départ pour la Suisse. Elle pourra y recevoir les soins dont elle a besoin. Elle pourra bénéficier pour sa réintégration de l’aide et de l’appui de sa famille et elle ne soutient pas que son retour en Colombie serait compliqué à l’excès pour des motifs économiques ou sanitaires. Les risques pour sa vie ou sa sécurité seront examinés sous l’angle de l’exigibilité du renvoi. C’est ainsi de manière conforme au droit et sans excès ni abus de son pouvoir d’appréciation que l’OCPM a conclu que la recourante ne remplissait pas les conditions d’une autorisation pour cas individuel d’extrême gravité.</w:t>
      </w:r>
    </w:p>
    <w:p>
      <w:r>
        <w:rPr>
          <w:b/>
        </w:rPr>
        <w:t>E. 5</w:t>
      </w:r>
    </w:p>
    <w:p>
      <w:r>
        <w:t>Reste à examiner la validité du renvoi prononcé par l’autorité intimée, dont la recourante soutient qu’il serait illicite ou inexigible.</w:t>
      </w:r>
    </w:p>
    <w:p>
      <w:r>
        <w:rPr>
          <w:b/>
        </w:rPr>
        <w:t>E. 5.1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5.2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op. cit. ,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rPr>
          <w:b/>
        </w:rPr>
        <w:t>E. 5.4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5.5</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du 27 mai 2008, req. n° 26565/05, § 42 ; Emre c. Suisse du 22 mai 2008, req. n° 42034/04, § 89).</w:t>
      </w:r>
    </w:p>
    <w:p>
      <w:r>
        <w:rPr>
          <w:b/>
        </w:rPr>
        <w:t>E. 5.6</w:t>
      </w:r>
    </w:p>
    <w:p>
      <w:r>
        <w:t>En l’espèce, la recourante fait valoir qu’elle serait menacée de rétorsion en Colombie. Or, il a été vu que si des menaces ont pu être proférées contre des membres de sa famille, il n’a pas été rendu vraisemblable qu’elles pourraient se rapporter à elle. À cela s’ajoute que la recourante n’a pas rendu vraisemblable qu’elle aurait été victime de traite d’êtres humains. Le recourante ne soutient pas pour le surplus que la Colombie connaîtrait une situation de guerre, de guerre civile ou de violence généralisée ( ATA/314/2023 du 28 mars 2023 consid. 1 5 et 6). Enfin, il a été vu que la poursuite de son traitement médical en Colombie était possible. L'exécution du renvoi de la recourante s'avère ainsi possible, licite et raisonnablement exigible. Entièrement mal fondé, le recours sera rejeté.</w:t>
      </w:r>
    </w:p>
    <w:p>
      <w:r>
        <w:rPr>
          <w:b/>
        </w:rPr>
        <w:t>E. 6</w:t>
      </w:r>
    </w:p>
    <w:p>
      <w:r>
        <w:t>Il ne sera pas perçu d’émolument, la recourante plaidant au bénéfice de l’assistance juridique (art. 87 al. 1 LPA cum art. 13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