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A/744/2020 vom 5. Juni 2020</w:t>
      </w:r>
    </w:p>
    <w:p>
      <w:r>
        <w:t>GE Cour de justice, 2020-06-05, FR</w:t>
      </w:r>
    </w:p>
    <w:p>
      <w:r>
        <w:rPr>
          <w:b/>
        </w:rPr>
        <w:t xml:space="preserve">Quelle: </w:t>
      </w:r>
      <w:r>
        <w:t>https://mcp.opencaselaw.ch/entscheid/ge_gerichte_A_744_2020</w:t>
      </w:r>
    </w:p>
    <w:p>
      <w:r>
        <w:t>FR: GE_GERICHTE A/744/2020 du 5 juin 2020</w:t>
      </w:r>
    </w:p>
    <w:p>
      <w:r>
        <w:t>IT: GE_GERICHTE A/744/2020 del 5 giugno 2020</w:t>
      </w:r>
    </w:p>
    <w:p>
      <w:pPr>
        <w:pStyle w:val="Heading2"/>
      </w:pPr>
      <w:r>
        <w:t>Volltext</w:t>
      </w:r>
    </w:p>
    <w:p>
      <w:r>
        <w:t>Genève Cour de justice (Cour de droit public) Chambre administrative 05.06.2020 A/744/2020</w:t>
      </w:r>
    </w:p>
    <w:p>
      <w:r>
        <w:t>A/744/2020 ATA/555/2020 du 05.06.2020 ( FPUBL ) , REFUSE RÉPUBLIQUE ET CANTON DE GENÈVE POUVOIR JUDICIAIRE A/744/2020 - FPUBL ATA/555/2020 COUR DE JUSTICE Chambre administrative Décision du 5 juin 2020 sur effet suspensif dans la cause M. A______ représenté par Me Romain Jordan, avocat contre VILLE DE GENÈVE Vu la décision du 7 février 2020 de la Ville de Genève (ci-après : la ville), déclarée exécutoire nonobstant recours, ordonnant l'ouverture d'une enquête administrative à l'encontre de M. A______ ainsi que la suspension avec traitement de l'activité de ce dernier jusqu'au prononcé éventuel d'un licenciement ou d'une sanction ; vu le recours, remis le 26 février 2020 par M. A______ à un office de poste, formé auprès de la chambre administrative de la Cour de justice (ci-après : la chambre administrative), concluant sur le fond à l'annulation de la décision d'ouvrir une enquête administrative et de la décision de suspension, et concluant à titre préalable à la restitution de l'effet suspensif au recours ; vu l'opposition de la ville, le 7 avril 2020, à la restitution de l'effet suspensif ; vu la réplique sur effet suspensif et les pièces communiquées par M. A______ le 29 mai et reçues le 2 juin 2020 ; attendu que la ville soupçonne que M. A______, dans sa qualité de cadre supérieur de l'administration municipale responsable du contrôle interne et de la gestion du département de la cohésion sociale et de la solidarité, aurait : dénoncé à tort ses conditions de travail et l'attitude déloyale de sa hiérarchie à son égard ; dénoncé à tort des remboursement de frais qualifiés d'illicites ; soutenu à tort avoir dû exercer des tâches sans rapport avec ses fonctions dans l'intérêt politique de la conseillère administrative en charge de son département ; soutenu à tort avoir fait l'objet d'une évaluation périodique non conforme à la réglementation en vigueur ; refusé de produire des documents dont il se disait en possession et qui étaient propriété de l'administration et dont il n'était pas autorisé à se saisir ; adopté ainsi un comportement incompatible avec son statut, porté préjudice aux intérêts de la ville et porté atteinte à la confiance et à la considération dont la fonction publique doit être l'objet ; ces manquements, s'ils étaient avérés, pouvant conduire à une sanction disciplinaire ou au licenciement ; que le conseil de M. A______ a indiqué le 29 mai 2020 que son client souffrait d'une grave dépression, présentait un risque suicidaire élevé, et qu'il fallait éviter tout choc psychique qui pourrait aggraver son état ; qu'il a produit trois certificats médicaux : le premier de la Dresse B______ de la clinique C______ (ci-après : la clinique), du 30 mars 2020, attestant d'une hospitalisation et d'une incapacité de travail à 100 % jusqu'au 30 avril 2020 ; le second de la Dresse D______, spécialiste FMH en médecine interne et médecin traitant de M. A______, adressé le 25 février 2020 à la conseillère administrative en charge du département de M. A______ et indiquant que « malgré [son] rapport médical alarmant du 27.01.20 à [son] attention, [son] patient [...] a subi un énorme choc destructeur en apprenant, à sa stupéfaction, le 17.02.2020, l'ouverture d'une enquête administrative à son encontre », que son patient « subit au travail une situation qui méprise sa souffrance et est confronté au 'fait accompli' », que « même les écritures envoyées par son avocat, adressées à l'interne de [son] administration, obtiennent un retour néfaste pour [son] patient », dont l'état actuel « découlant d'une atteinte à sa personnalité, est d'une telle gravité qu'il nécessite une hospitalisation dans les plus brefs délais, au vu d'une profonde dépression avec un risque non négligeable de suicide » ; le troisième, de la Dresse E______, psychiatre FMH auprès de la clinique C______ à Montreux, établi le 19 mars 2020, et rappelant que M. A______ avait été hospitalisé par son médecin traitant alors qu' « il avait des idées suicidaires symptomatiques surtout d'une grande colère, d'une souffrance intérieure, en rapport à ce qu'il a vécu à son travail à la ville, particulièrement depuis fin 2018 et récemment, depuis qu'il a appris l'ouverture d'une enquête administrative à son encontre » , l'anamnèse se poursuivant par le constat suivant : « En d'autres mots, quand j'entends Mr. A______, il décrit tous les signes d'un harcèlement psychologique sur son lieu de travail », et le certificat se concluant par des considérations générales sur le harcèlement psychologique et ses conséquences possibles, notamment le suicide de la victime ; que selon le recourant, la décision d'ouverture d'enquête administrative ne constituait ni plus ni moins qu'un règlement de comptes et visait à le « museler » après qu'il eût dénoncé des dysfonctionnements dans le cadre de sa fonction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des mesures provisionnelles - au nombre desquelles compte la restitution de l'effet suspensif - ne sont légitimes que si elles s'avèrent indispensables au maintien d'un état de fait ou à la sauvegarde d'intérêts compromis (ATF 119 V 503 consid. 3 ; ATA/15/2020 du 8 janvier 2020 ; ATA/898/2019 du 14 mai 2019 ; ATA/503/2018 du 23 mai 2018)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qu'il y a lieu d'examiner, au stade des mesures provisionnelles, si la conduite de l'enquête administrative et la suspension avec traitement doivent être suspendus dans l'attente d'une décision sur les conclusions au fond du recourant - lesquelles tendent à l'annulation de l'enquête administrative et de la suspension avec traitement ; que le recourant invoque à l'appui de ses conclusions en restitution de l'effet suspensif les souffrances psychologiques intenses et le risque suicidaire élevé que lui font courir l'ouverture de l'enquête administrative ; qu'il ressort du certificat de son médecin traitant que le choc a été causé par l'annonce de l'ouverture de l'enquête administrative le 17 février 2020 ; que le recourant a été hospitalisé et suivi dans une clinique spécialisée jusqu'au 30 mars 2020, puis maintenu en arrêt de travail jusqu'au 30 avril 2020 en tout cas ; que le certificat de la psychiatre de la clinique du 19 mars 2020 se limite à rapporter les plaintes du patient, et s'il établit le diagnostic de dépression sévère, ne se prononce pas sur le risque concret de suicide, se limitant à une considération générale ; que la ville fait valoir des soupçons au sujet des agissements du recourant ; que l'enquête administrative, confiée à un enquêteur externe, a précisément pour objectif d'examiner le bien-fondé de ces soupçons ; que non seulement la ville, mais également le recourant, ont intérêt à ce que les faits puissent être établis précisément ; que c'est à l'enquêteur indépendant que le recourant pourra faire valoir ses griefs sur le bien-fondé de l'enquête ; que dans l'attente que l'enquête soit achevée et une décision prise par la ville, la suspension avec traitement du recourant ne cause à ce dernier aucun dommage irréparable, étant observé que le recourant a été en incapacité de travail en mars et avril 2020 ; que pour le surplus le recourant est suivi par son médecin, et que toute nouvelle péjoration de ses conditions de santé pourrait être prise en charge de manière adéquate ; que l'on ne voit pas dans ces circonstances que le recourant puisse faire valoir à ce stade un intérêt privé supérieur s'opposant à l'intérêt public à la conduite de l'enquête administrative et au maintien de sa suspension avec traitement ; que la demande de restitution de l'effet suspensif sera ainsi rejetée ; LA CHAMBRE ADMINISTRATIVE refuse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qu'à la Ville de Genève. Au nom de la chambre administrative : F. Payot Zen Ruffinen, présidente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