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A/744/2005 vom 9. Mai 2005</w:t>
      </w:r>
    </w:p>
    <w:p>
      <w:r>
        <w:t>GE Cour de justice, 2005-05-09, FR</w:t>
      </w:r>
    </w:p>
    <w:p>
      <w:r>
        <w:rPr>
          <w:b/>
        </w:rPr>
        <w:t xml:space="preserve">Quelle: </w:t>
      </w:r>
      <w:r>
        <w:t>https://mcp.opencaselaw.ch/entscheid/ge_gerichte_A_744_2005</w:t>
      </w:r>
    </w:p>
    <w:p>
      <w:r>
        <w:t>FR: GE_GERICHTE A/744/2005 du 9 mai 2005</w:t>
      </w:r>
    </w:p>
    <w:p>
      <w:r>
        <w:t>IT: GE_GERICHTE A/744/2005 del 9 maggio 2005</w:t>
      </w:r>
    </w:p>
    <w:p>
      <w:pPr>
        <w:pStyle w:val="Heading2"/>
      </w:pPr>
      <w:r>
        <w:t>Volltext</w:t>
      </w:r>
    </w:p>
    <w:p>
      <w:r>
        <w:t>Genève Cour de justice (Cour de droit public) Chambre des assurances sociales 23.05.2005 A/744/2005</w:t>
      </w:r>
    </w:p>
    <w:p>
      <w:r>
        <w:t>A/744/2005 ATAS/460/2005 du 23.05.2005 ( LAMAL ) , IRRECEVABLE RÉPUBLIQUE ET CANTON DE GENÈVE POUVOIR JUDICIAIRE A/744/2005 ATAS/460/2005 ARRET DU TRIBUNAL CANTONAL DES ASSURANCES SOCIALES 6 ème Chambre du 23 mai 2005 En la cause Enfant K__________, représentée par sa mère, Madame K__________, recourante contre INTRAS ASSURANCES, rue Blavignac 10, Carouge intimée Vu la décision sur opposition d’INTRAS ASSURANCES (ci-après : Intras) du 1 er décembre 2004 ; Vu le recours de Mme K__________ daté du 20 janvier 2005 mais posté le 21 mars 2005 ; Vu le délai pour répondre fixé à Intras par le Tribunal de céans au 5 mai 2005 ; Vu la réponse de l’intimée du 4 mai 2005 relevant que K__________ ne bénéficiait d’aucun subside avant 2004 et se référant à une écriture du 17 février 2005 dans la procédure n° A/204/2005 ; Vu la procédure n° A/204/2005 pendante par devant le Tribunal de céans et concernant un recours du 20 janvier 2005 déposé devant le Tribunal de céans par Mme K__________ pour le compte de sa fille, K__________, à l’encontre de la décision sur opposition précitée du 1 er décembre 2004 ayant abouti à l’arrêt du 9 mai 2005 rejetant ledit recours ; Attendu en droit que selon les art. 56 et 60 de la loi fédérale sur la partie générale du droit des assurances sociales du 6 octobre 2000 (LPGA), l’assuré peut recourir au Tribunal cantonal des assurances sociales dans un délai de 30 jours à l’encontre des décisions sur opposition ; Qu’en l’espèce, le recours du 21 mars 2005 déposé à l’encontre de la décision sur opposition du 1 er décembre 2004 est manifestement tardif ; Qu’il sera en conséquence déclaré irrecevable ; Que de surcroît, la recourante avait déjà saisi le 20 janvier 2005 le Tribunal cantonal des assurances sociales d’un recours dirigé contre la décision sur opposition litigieuse, lequel a été rejeté par arrêt du 9 mai 2005 ; Qu’il se justifie en conséquence de mettre un émolument de fr. 300.- à la charge de la recourante (art. 89H al. 1 de la loi sur la procédure administrative du 12 septembre 1985 - LPA), laquelle a agi avec témérité en recourant par deux fois à l’encontre de la décision du 1 er décembre 2004. PAR CES MOTIFS, LE TRIBUNAL CANTONAL DES ASSURANCES SOCIALES : Statuant (conformément à la disposition transitoire de l’art. 162 LOJ) Déclare le recours irrecevable ; Condamne la recourante au paiement d’un émolument de fr. 300.-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