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A/742/2023 vom 31. März 2023</w:t>
      </w:r>
    </w:p>
    <w:p>
      <w:r>
        <w:t>GE Cour de justice, 2023-03-31, FR</w:t>
      </w:r>
    </w:p>
    <w:p>
      <w:r>
        <w:rPr>
          <w:b/>
        </w:rPr>
        <w:t xml:space="preserve">Quelle: </w:t>
      </w:r>
      <w:r>
        <w:t>https://mcp.opencaselaw.ch/entscheid/ge_gerichte_A_742_2023</w:t>
      </w:r>
    </w:p>
    <w:p>
      <w:r>
        <w:t>FR: GE_GERICHTE A/742/2023 du 31 mars 2023</w:t>
      </w:r>
    </w:p>
    <w:p>
      <w:r>
        <w:t>IT: GE_GERICHTE A/742/2023 del 31 marzo 2023</w:t>
      </w:r>
    </w:p>
    <w:p>
      <w:pPr>
        <w:pStyle w:val="Heading2"/>
      </w:pPr>
      <w:r>
        <w:t>Erwägungen</w:t>
      </w:r>
    </w:p>
    <w:p>
      <w:r>
        <w:rPr>
          <w:b/>
        </w:rPr>
        <w:t>E. 9</w:t>
      </w:r>
    </w:p>
    <w:p>
      <w:r>
        <w:t>après que cette dernière l’avait observé en flagrant délit de vente d’une boulette de cocaïne, d’un poids de 0.5 g, à un toxicomane. Il avait été mis en cause par le toxicomane pour cette vente contre la somme de CHF 40.-. Il avait été mis en détention provisoire et libéré le 25 février, à la suite de sa condamnation, par ordonnance pénale du MP. b. M. A______ a fait opposition à cette décision par pli du 27 février 2023.![endif]&gt;![if&gt; c. Bien que dûment convoqué, M. A______ ne s’est pas présenté à l’audience devant le Tribunal administratif de première instance (ci-après : TAPI).![endif]&gt;![if&gt; d. Par jugement du 27 février 2023, le TAPI a partiellement admis le recours. Il a confirmé la décision d’interdiction de pénétrer dans une région déterminée prise par le commissaire de police le 25 février 2023, mais a réduit sa durée à six mois. Le jugement ne fait mention que de l’épisode du 24 février 2023. La durée de la mesure était réduite, « s’agissant de la première infraction à la LStup, pour une quantité, certes de cocaïne, mais très faible ».![endif]&gt;![if&gt; D. a. Par acte du 23 mars 2023, M. A______ a interjeté recours devant la chambre administrative de la cour de justice (ci-après : la chambre administrative) contre le jugement précité. Il a conclu à l’annulation de la décision ; subsidiairement, la durée ne devait pas dépasser trois mois ; plus subsidiairement, elle devait être réduite à l’interdiction du centre-ville de Genève uniquement.![endif]&gt;![if&gt; Il n’avait aucun antécédent judiciaire ni en Suisse ni à l’étranger. Il contestait les faits qui lui étaient reprochés à teneur des ordonnances pénales du 31 janvier et 25 février 2023 auxquelles il avait formé opposition. Il n’avait jamais parlé à l’homme que la police lui avait présenté sur une photo. Il y avait confusion. Il sollicitait, au titre de réquisitions de preuve, l’audition de la personne qui le mettait en cause en qualité de prétendu acheteur ainsi que celle des policiers ayant assisté à la prétendue transaction. Il ne consommait aucun produit stupéfiant. La simple présence en un lieu réputé connu pour le trafic de stupéfiants, comme c’était son cas le 19 janvier et le 24 février 2023, ne permettait pas de retenir un soupçon de menace à l’ordre et à la sécurité publics. b. Le commissaire a conclu au rejet du recours.![endif]&gt;![if&gt; c. Le recourant n’a pas souhaité répliquer dans le délai qui lui avait été imparti.![endif]&gt;![if&gt; E. a. Par acte du 24 mars 2023 le commissaire a interjeté recours devant la chambre administrative contre le jugement précité. Il a conclu à son annulation en tant qu’il réduisait de 12 à 6 mois la durée de l’interdiction de pénétrer dans le canton et, cela fait, au rétablissement et à la confirmation de cette durée. Le TAPI avait omis de tenir compte de la première ordonnance pénale. L’intéressé remplissait même les conditions d’une mise en détention. ![endif]&gt;![if&gt; b. M. A______ a conclu au rejet du recours. Il ne pouvait pas être retenu que le TAPI n’avait pas tenu compte de la première ordonnance pénale, celle-ci étant versée au dossier. ![endif]&gt;![if&gt; c. Dans sa réplique, le commissaire a persisté dans ses conclusions.![endif]&gt;![if&gt; d. Sur ce, les parties ont été informées que la cause était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24 mars 2023 et statuant ce jour, elle respecte ce délai.![endif]&gt;![if&gt; 3. M. A______ sollicite l’audition de témoins.![endif]&gt;![if&gt; 3.1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 3.2 En l'espèce, les procédures pénales sont en cours. L’acheteur du 24 février 2023 a été entendu et a confirmé reconnaître l’intéressé. Les deux complexes de fait présentent des similitudes. Dans ces conditions, compte tenu des considérants qui suivent et étant de surcroît rappelé le très bref délai légal prévu pour statuer, il sera renoncé à l’administration de ces preuves. Le recourant a eu l’occasion de s’exprimer à plusieurs reprises, oralement devant le commissaire de police et par écrit devant la chambre de céans. Il a renoncé à se présenter devant le TAPI. Il a pu produire toutes les pièces utiles. Le dossier paraît ainsi complet et en état d’être jugé. Il ne sera pas donné suite aux auditions requises. ![endif]&gt;![if&gt; 4. Est litigieuse l’interdiction de pénétrer dans tout le territoire cantonal pendant douze mois, réduite par le TAPI à six mois. ![endif]&gt;![if&gt; 4.1 À teneur de l’art. 10 al. 2 2 ème phr. LaLEtr, la chambre de céans est compétente pour apprécier l'opportunité des décisions portées devant elle en cette matière.![endif]&gt;![if&gt; 4.2 Aux termes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 cette mesure vise notamment à lutter contre le trafic illégal de stupéfiants (let. a).![endif]&gt;![if&gt; 4.3 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Le simple soupçon qu'un étranger puisse commettre des infractions dans le milieu de la drogue justifie une mesure prise en application de l'art. 74 al. 1 let. a LEI (arrêt du Tribunal fédéral 2C_762/2021 du 13 avril 2022 consid. 5.2) ; de tels soupçons peuvent découler du seul fait de la possession de stupéfiants destinés à sa propre consommation (arrêt du Tribunal fédéral 2C_123/2021 précité consid. 3.1 et l'arrêt cité).![endif]&gt;![if&gt; 4.4 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citées).![endif]&gt;![if&gt; 4.5 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admises.![endif]&gt;![if&gt;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4.6 La chambre de céans a déjà confirmé une interdiction territoriale de douze mois dans le canton de Genève à l’encontre d’une personne sans antécédents, interpellé et condamné par le Ministère public pour avoir vendu une boulette de cocaïne, l’intéressé n’ayant aucune ressource financière ni aucun intérêt à venir dans le canton ( ATA/655/2021 du 23 juin 2021 ; ATA/802/2019 du 17 avril 2019).![endif]&gt;![if&gt; La chambre de céans a confirmé une interdiction de pénétrer dans le canton de Genève pour une durée de douze mois dans le cas d’une personne possédant un titre de séjour en Italie, qui n’avait ni attaches ni aucun titre de séjour en Suisse. Il avait certes, indiqué, avoir des amis à Vernier, mais avait refusé de donner leur nom et leur adresse. Son allégation relative à l'existence desdites amitiés paraissait ainsi peu crédible. Il semblait d'ailleurs davantage avoir utilisé sa présence à Genève pour trouver des moyens de subvenir illégalement à ses besoins en s'adonnant au trafic de drogues. Le recourant n'avait jamais vécu ni à Genève ni en Suisse et n'y avait aucune attache familiale. Il était sans domicile et sans ressources. Aucun élément ne nécessitait ainsi sa présence à Genève. Dans ces circonstances, son intérêt privé à pouvoir venir à Genève dans les douze mois suivants cédait le pas à l'intérêt public à le tenir éloigné du canton pendant cette durée. Par conséquent, le fait d'avoir étendu la mesure d'interdiction à l'ensemble du territoire du canton de Genève n'était pas disproportionné, ni d'avoir fixé à douze mois la durée de cette mesure, étant rappelé sur ce dernier point la jurisprudence stricte du Tribunal fédéral. Les motifs invoqués par le recourant pour réduire la durée de la mesure ou son étendue géographique étaient d'ordre purement abstrait. Dès lors qu'aucune raison valable de séjourner où que ce soit dans le canton de Genève n'avait été démontrée par le recourant et que des soupçons concrets laissaient à craindre qu'il y commette des infractions, on ne voyait pas en quoi le principe de la proportionnalité commanderait de limiter l'étendue territoriale ou la durée de la mesure ( ATA/806/2019 du 18 avril 2019) 4.7 En l'espèce, M. A______ ne conteste pas l’absence de titre de séjour. Il indique être venu à Genève pour la première fois le 19 janvier 2023 voir un ami, avoir résidé à Annemasse du 19 janvier au 24 février 2023, date à laquelle il était revenu dans la cité pour voir son avocat. Or, lors de ses deux passages à Genève, il s’est retrouvé, tant le 19 janvier 2023 que le 24 février 2023, présent en un lieu réputé pour le trafic de stupéfiants. Contrairement à ce qu’il soutient, ce n’est pas sa seule présence en ce lieu qui lui est reprochée mais des ventes de produits stupéfiants, confirmées par les constatations policières et la drogue saisie, soit en l’occurrence 9.72 g de cocaïne, pour le premier complexe de faits et par le prétendu acheteur ainsi que par de policiers, s’agissant des faits du 24 février 2023. Ces éléments permettent de retenir un soupçon de menace à l’ordre et à la sécurité publics, même en l’absence de toute condamnation en force en lien avec un quelconque trafic de drogue. En conséquence les conditions de l’art. 74 LEI sont réalisées et le principe d’une interdiction de pénétrer sur le territoire fondé.![endif]&gt;![if&gt; 4.8 S’agissant de la durée de la mesure, c’est à tort que le TAPI a considéré que les faits du 24 février 2023 constituaient une première infraction, au vu de l’ordonnance pénale du 31 janvier 2023. L’instance précédente n’a dès lors pas tenu compte d’une première infraction, laquelle portait sur douze boulettes de cocaïne d’un poids total de 9,72 grammes. Dans ces conditions, le recours du commissaire est fondé et la durée de l’interdiction doit être rétablie à douze mois, conformément à la jurisprudence précitée.![endif]&gt;![if&gt; La jurisprudence citée par M. A______ ne lui est d’aucun secours. Dans le premier cas cité, qui concernait un consommateur de marijuana, ayant fait l’objet de deux ordonnances pénales pour vente de 1 gr. de cocaïne et cinq pilules d’ecstasy, avec le prononcé d’un nombre moins élevé de jours amende que dans le présent cas, la chambre de céans avait précisément relevé, en l’absence d’un recours du commissaire, que la fixation par le TAPI de la durée de la mesure à six mois n’était pas disproportionnée et qu’elle pourrait même être regardée comme relativement clémente au vu de la jurisprudence récente ( ATA/610/2022 du 8 juin 2022). Le second cas cité concerne un consommateur de marijuana, objet de deux ordonnances pénales pour infraction à la LEI s’agissant de la première et vente d’une boulette de haschich pour la seconde ( ATA/133/2023 du 8 février 2023). Le cas n’est donc pas comparable. S’agissant de l’étendue de la mesure, M. A______ indique n’avoir aucune attache en Suisse, n’y venir que rarement, et précise ne pas souhaiter rester en Suisse. Dans ces circonstances, l’étendue de la mesure à l’entier du canton respecte le principe de la proportionnalité au vu des jurisprudences précitées. 4.9 Enfin, s'il devait être convoqué par une autorité, un sauf-conduit pourrait lui être délivré afin d'y déférer et, à cette même occasion, de préalablement s'entretenir avec son conseil.![endif]&gt;![if&gt; Partant, le recours de M. A______, entièrement mal fondé, sera rejeté et celui du commissaire sera admis. 5. La procédure étant gratuite, aucun émolument de procédure ne sera prélevé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