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A/742/2005 vom 23. Mai 2005</w:t>
      </w:r>
    </w:p>
    <w:p>
      <w:r>
        <w:t>GE Cour de justice, 2005-05-23, FR</w:t>
      </w:r>
    </w:p>
    <w:p>
      <w:r>
        <w:rPr>
          <w:b/>
        </w:rPr>
        <w:t xml:space="preserve">Quelle: </w:t>
      </w:r>
      <w:r>
        <w:t>https://mcp.opencaselaw.ch/entscheid/ge_gerichte_A_742_2005</w:t>
      </w:r>
    </w:p>
    <w:p>
      <w:r>
        <w:t>FR: GE_GERICHTE A/742/2005 du 23 mai 2005</w:t>
      </w:r>
    </w:p>
    <w:p>
      <w:r>
        <w:t>IT: GE_GERICHTE A/742/2005 del 23 maggio 2005</w:t>
      </w:r>
    </w:p>
    <w:p>
      <w:pPr>
        <w:pStyle w:val="Heading2"/>
      </w:pPr>
      <w:r>
        <w:t>Volltext</w:t>
      </w:r>
    </w:p>
    <w:p>
      <w:r>
        <w:t>Genève Cour de justice (Cour de droit public) Chambre des assurances sociales 23.05.2005 A/742/2005</w:t>
      </w:r>
    </w:p>
    <w:p>
      <w:r>
        <w:t>A/742/2005 ATAS/446/2005 du 23.05.2005 ( LAMAL ) , IRRECEVABLE RÉPUBLIQUE ET CANTON DE GENÈVE POUVOIR JUDICIAIRE A/742/2005 ATAS/446/2005 ARRET DU TRIBUNAL CANTONAL DES ASSURANCES SOCIALES 6 ème Chambre du 23 mai 2005 En la cause Enfant K__________, représentée par sa mère, Madame K__________, recourante contre INTRAS ASSURANCES, rue Blavignac 10, Carouge intimée Vu la décision d’INTRAS ASSURANCES (ci-après : Intras) du 27 juillet 2004 levant l’opposition faite par Mme K__________ au commandement de payer poursuite n° 03267152 X d’un montant de fr. 253,75 se rapportant au paiement des primes et participations en application de la loi fédérale sur l'assurance-maladie du 18 mars 1994 (LAMal) ainsi qu’à des frais de rappel et de dossier concernant l’enfant K__________ ; Vu le recours du 17 mars 2005 de K__________ interjeté devant le Tribunal cantonal des assurances sociales et intitulé « confirmation du recours contre la décision annexée de Intras du 27 juillet 2004. Fait nouveau pour le recours contre la décision annexée de Intras du 27 juillet 2004 » et concluant à l’annulation de la décision attaquée ; Vu l’argumentation de la recourante selon laquelle elle n’a reçu à ce jour aucune explication ou confirmation des éléments qui permettent à Intras d’exiger les sommes demandées et qu’elle n’a pas reçu le décompte global demandé à Intras relatif au calcul de la prime et des contre-prestations dues ainsi que leur réajustement compte tenu des subsides cantonaux dont elle bénéficie ; Vu la réponse de l’intimée du 4 mai 2005, concluant à l’irrecevabilité du recours, aucune opposition n’ayant été interjetée par la recourante ; Attendu en droit que l’art. 52 de la loi fédérale sur la partie générale du droit des assurances sociales du 6 octobre 2000 (LPGA) prévoit que les décisions des assureurs peuvent être attaquées dans les 30 jours auprès de l’assureur qui les a rendues ; Que selon les art. 56 et 60 LPGA, l’assuré peut recourir au Tribunal cantonal des assurances sociales dans un délai de 30 jours à l’encontre des décisions sur opposition ; Qu’en l’espèce, la recourante a déclaré contester la décision du 27 juillet 2004 ; Qu’il ressort du dossier qu’aucune opposition n’a été formée par la recourante à l’encontre de la décision du 27 juillet 2004 ; Qu’il y a donc lieu de constater que la décision attaquée est entrée en force ; Que le recours est dès lors irrecevable ; PAR CES MOTIFS, LE TRIBUNAL CANTONAL DES ASSURANCES SOCIALES : Statuant (conformément à la disposition transitoire de l’art. 162 LOJ) Déclare le recours irrecevable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