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A/740/2015 vom 20. Mai 2015</w:t>
      </w:r>
    </w:p>
    <w:p>
      <w:r>
        <w:t>GE Cour de justice, 2015-05-20, FR</w:t>
      </w:r>
    </w:p>
    <w:p>
      <w:r>
        <w:rPr>
          <w:b/>
        </w:rPr>
        <w:t xml:space="preserve">Quelle: </w:t>
      </w:r>
      <w:r>
        <w:t>https://mcp.opencaselaw.ch/entscheid/ge_gerichte_A_740_2015</w:t>
      </w:r>
    </w:p>
    <w:p>
      <w:r>
        <w:t>FR: GE_GERICHTE A/740/2015 du 20 mai 2015</w:t>
      </w:r>
    </w:p>
    <w:p>
      <w:r>
        <w:t>IT: GE_GERICHTE A/740/2015 del 20 maggio 2015</w:t>
      </w:r>
    </w:p>
    <w:p>
      <w:pPr>
        <w:pStyle w:val="Heading2"/>
      </w:pPr>
      <w:r>
        <w:t>Volltext</w:t>
      </w:r>
    </w:p>
    <w:p>
      <w:r>
        <w:t>Genève Cour de justice (Cour de droit public) Chambre des assurances sociales 20.05.2015 A/740/2015</w:t>
      </w:r>
    </w:p>
    <w:p>
      <w:r>
        <w:t>A/740/2015 ATAS/376/2015 du 20.05.2015 ( CHOMAG ) , REJETE rÉpublique et canton de genÈve POUVOIR JUDICIAIRE A/740/2015 ATAS/376/2015 COUR DE JUSTICE Chambre des assurances sociales Arrêt du 20 mai 2015 5 ème Chambre En la cause Madame A______, domiciliée à CAROUGE recourante contre OFFICE CANTONAL DE L'EMPLOI, sis rue des Gares 16, GENEVE intimé ATTENDU EN FAIT Que Madame A______ s’est inscrite à l’office régional de placement (ORP) le 7 février 2014 et qu’un délai-cadre d’indemnisation a été ouvert en sa faveur dès cette date ; Que, par décision du 7 novembre 2014, l’office cantonal de l’emploi (OCE) a suspendu le droit à l’indemnité de chômage pour une durée de trente-cinq jours, au motif que l’assurée avait laissé échapper, sans motif valable, une possibilité concrète d’obtenir un emploi convenable ; Que, par courrier non signé du 2 décembre 2014, l’assurée a formé opposition à cette décision, en concluant implicitement à son annulation ; Que, par courrier du 10 décembre 2014, sous pli recommandé et sous pli simple, l’OCE a fixé à l’intéressée un délai au 17 décembre 2014 pour lui faire parvenir sa lettre d’opposition dûment signée, sous peine d’irrecevabilité de son opposition ; Que l’assurée n’a donné aucune suite à cette injonction ; Que, par décision du 13 février 2015, l’OCE a déclaré irrecevable l’opposition de l’assurée, au motif que cet acte n’était pas signé ; Que, par acte posté le 4 mars 2015, l’assurée a formé recours contre cette décision en concluant en substance à son annulation et en contestant avoir laissé échapper une possibilité concrète d’obtenir un emploi convenable ; Que dans sa réponse du 30 mars 2015, l’intimé a conclu au rejet du recours, en se référant, quant aux motifs, à sa décision sur opposition ; ATTENDU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de sorte que sa compétence pour juger du cas d’espèce est établie; Qu’interjeté dans les délai et forme prescrits par la loi, le recours est recevable (art. 56 ss LPGA) ; Qu’est litigieuse en l’occurrence la question de savoir si l’opposition de la recourante du 2 décembre 2014 contre la décision du 7 novembre 2014 est recevable ; Qu’en vertu de l’art. 10 al. 4 de l’ordonnance sur la partie générale du droit des assurances sociales du 11 septembre 2002 (OPGA - RS 830.11), l’opposition écrite doit être signée par l’opposant ; Qu’aux termes de l’art. 10 al. 5 OPGA, si l’opposition n’est pas signée, l’assureur impartit à l'assuré un délai convenable pour réparer le vice, avec l’avertissement qu’à défaut, l’opposition ne sera pas recevable ; Qu’en l’occurrence, l’opposition, datée du 2 décembre 2014 et reçue le 8 suivant, n’est pas signée ; Que l’intimé a par ailleurs imparti à la recourante un délai au 17 décembre 2014, par courrier du 10 décembre 2014, envoyé sous pli simple et sous pli recommandé, pour signer l’opposition, tout en l'avisant qu' à défaut, l'opposition sera déclarée irrecevable ; Que dans la mesure où la recourante n'a donné aucune suite à cette injonction, il convient de constater que l’opposition n’est pas recevable, de sorte que la décision du 13 février 2015 est fondée; Que le recours contre la décision d’irrecevabilité de l’intimé doit ainsi être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