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A/738/2022 vom 25. Januar 2023</w:t>
      </w:r>
    </w:p>
    <w:p>
      <w:r>
        <w:t>GE Cour de justice, 2023-01-25, FR</w:t>
      </w:r>
    </w:p>
    <w:p>
      <w:r>
        <w:rPr>
          <w:b/>
        </w:rPr>
        <w:t xml:space="preserve">Quelle: </w:t>
      </w:r>
      <w:r>
        <w:t>https://mcp.opencaselaw.ch/entscheid/ge_gerichte_A_738_2022</w:t>
      </w:r>
    </w:p>
    <w:p>
      <w:r>
        <w:t>FR: GE_GERICHTE A/738/2022 du 25 janvier 2023</w:t>
      </w:r>
    </w:p>
    <w:p>
      <w:r>
        <w:t>IT: GE_GERICHTE A/738/2022 del 25 gennaio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LPCC).![endif]&gt;![if&gt;</w:t>
      </w:r>
    </w:p>
    <w:p>
      <w:r>
        <w:rPr>
          <w:b/>
        </w:rPr>
        <w:t>E. 3</w:t>
      </w:r>
    </w:p>
    <w:p>
      <w:r>
        <w:t>Le litige porte uniquement sur la remise de l'obligation de restituer et en particulier sur la question savoir si la condition de la situation difficile est remplie.![endif]&gt;![if&gt;</w:t>
      </w:r>
    </w:p>
    <w:p>
      <w:r>
        <w:rPr>
          <w:b/>
        </w:rPr>
        <w:t>E. 4</w:t>
      </w:r>
    </w:p>
    <w:p>
      <w:r>
        <w:t>![endif]&gt;![if&gt;</w:t>
      </w:r>
    </w:p>
    <w:p>
      <w:r>
        <w:rPr>
          <w:b/>
        </w:rPr>
        <w:t>E. 4.1</w:t>
      </w:r>
    </w:p>
    <w:p>
      <w:r>
        <w:t>À teneur de l’art. 25 LPGA, les prestations indûment touchées doivent être restituées, la restitution ne pouvant toutefois être exigée lorsque l’intéressé était de bonne foi et qu’elle le mettrait dans une situation difficile (al. 1). ![endif]&gt;![if&gt;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Selon l’art. 5 al. 1 OPGA, il y a situation difficile, au sens de l'art. 25 al. 1 LPGA, lorsque les dépenses reconnues par la LPC et les dépenses supplémentaires au sens de l'al. 4 sont supérieures aux revenus déterminants selon la LPC.</w:t>
      </w:r>
    </w:p>
    <w:p>
      <w:r>
        <w:rPr>
          <w:b/>
        </w:rPr>
        <w:t>E. 4.2</w:t>
      </w:r>
    </w:p>
    <w:p>
      <w:r>
        <w:t>![endif]&gt;![if&gt;</w:t>
      </w:r>
    </w:p>
    <w:p>
      <w:r>
        <w:rPr>
          <w:b/>
        </w:rPr>
        <w:t>E. 4.2.1</w:t>
      </w:r>
    </w:p>
    <w:p>
      <w:r>
        <w:t>Selon la jurisprudence publiée aux ATF 122 V 221 - confirmée et précisée par les arrêts du Tribunal fédéral 8C_766/2007 du 17 avril 2008 et C 93/05 du 20 janvier 2007 in SVR 2007 AlV no 17 p. 55 -, il convient de prendre en considération la circonstance qu'un assuré a reçu, pour une période pendant laquelle il a déjà perçu des prestations complémentaires, des éléments de fortune versés rétroactivement (par exemple un paiement rétroactif de rentes). Le Tribunal fédéral a ainsi jugé que dans l'hypothèse où le capital obtenu grâce au paiement de la rente arriérée est encore disponible au moment de l'entrée en force de la décision de restitution (art. 4 al. 2 OPGA), la situation difficile doit être niée. Il s'agit uniquement d'examiner si, au moment où la restitution doit avoir lieu, il existe des éléments de fortune versés rétroactivement (le débiteur se trouve enrichi), de telle sorte que l'on peut raisonnablement exiger de l'assuré qu'il s'acquitte de son obligation de restituer, ce qui conduit à nier l'existence d'une charge trop lourde. Ainsi, si des prestations complémentaires doivent être restituées en raison d'un versement rétroactif de rentes, on ne peut opposer à l'ordre de restitution une éventuelle charge trop lourde, lorsque les moyens financiers résultant des versements rétroactifs intervenus existaient encore au moment de l'entrée en force de la décision de restitution (art. 4 al. 2 OPGA) et la situation difficile doit alors être niée (ATF 122 V 221 ). ![endif]&gt;![if&gt;</w:t>
      </w:r>
    </w:p>
    <w:p>
      <w:r>
        <w:rPr>
          <w:b/>
        </w:rPr>
        <w:t>E. 4.2.2</w:t>
      </w:r>
    </w:p>
    <w:p>
      <w:r>
        <w:t>En cas de diminution du patrimoine avant l'entrée en force de la décision de restitution, il faut en examiner les raisons. S'il s'avère que l'assuré a renoncé à des éléments de fortune sans obligation juridique ou sans avoir reçu, en échange, une contre-prestation équivalente (sur ces notions, ATF 146 V 306 consid. 2.3.1; arrêts du Tribunal fédéral 9C_787/2020 et 9C_22/2021 du 14 avril 2021 consid. 4.2 et les références), le patrimoine dont il s'est dessaisi devra être traité comme s'il en avait encore la maîtrise effective, en appliquant par analogie les règles sur le dessaisissement de fortune au sens des art. 11 al. 1 let. g aLPC et 17a aOPC-AVS/Al (arrêts du Tribunal fédéral 9C_246/2022 du 6 décembre 2022 ; 8C_954/2008 du 29 mai 2009 consid. 7.2 et les références; 8C_766/2007 du 17 avril 2008 consid. 4.2; C 93/05 du 20 janvier 2007 consid. 5.3.4). ![endif]&gt;![if&gt; Dans le régime des prestations complémentaires, l'assuré qui n'est pas en mesure de prouver avec une vraisemblance prépondérante que ses dépenses ont été effectuées moyennant contre-prestation adéquate ne peut pas se prévaloir d'une diminution (supérieure à la moyenne) correspondante de sa fortune, mais doit accepter que l'on s'enquière des motifs de cette diminution et, en l'absence de la preuve requise, que l'on tienne compte d'une fortune hypothétique (ATF 146 V 306 consid. 2.3.2; arrêts du Tribunal fédéral P 65/04 du 29 août 2005 consid. 5.3.2; 9C_377/2021 du 22 octobre 2021 consid. 3.3 et les références). Une contre-prestation peut être considérée comme adéquate lorsqu’elle n’entame pas la fortune ou au contraire l’augmente, mais également lorsqu’elle consiste en des dépenses destinées à l’acquisition de biens de consommation (Ralph JÖHL, Ergänzungsleistungen zur AHV/IV, SBVR, 2ème éd. 2006, p. 1807 n° 234).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On se trouve en présence d’une renonciation à un élément de fortune considéré comme un dessaisissement lorsqu’une personne remet ou abandonne des éléments de fortune sans y être obligé. Tel est le cas pour les donations (Michel VALTERIO, Commentaire de la loi fédérale sur les prestations complémentaires à l’AVS et à l’AI, 2015, n. 1 ss ad art. 2).</w:t>
      </w:r>
    </w:p>
    <w:p>
      <w:r>
        <w:rPr>
          <w:b/>
        </w:rPr>
        <w:t>E. 4.2.3</w:t>
      </w:r>
    </w:p>
    <w:p>
      <w:r>
        <w:t>Le dessaisissement suppose que l’assuré ait la capacité de discernement s’agissant de la diminution de sa fortune (arrêt du Tribunal fédéral 9C_934/2009 du 28 avril 2010 consid. 5.1). Selon l’art. 16 du code civil (CC - RS 210),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 force de jugement, dont résulteraient un manque de compréhension important - en particulier par rapport à de nouvelles tâches et des situations de vie inhabituelles - ainsi qu'une propension élevée à être influencé (Franz WERRO/ Irène SCHMIDLIN in Commentaire romand, Code civil I, 2010, n. 39 ad art. 16). La capacité de discernement est la règle; elle est présumée d'après l'expérience générale de la vie. Partant, il incombe à celui qui prétend qu'elle fait défaut de le prouver. ![endif]&gt;![if&gt;</w:t>
      </w:r>
    </w:p>
    <w:p>
      <w:r>
        <w:rPr>
          <w:b/>
        </w:rPr>
        <w:t>E. 4.2.4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P 65/04 précité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références).![endif]&gt;![if&gt;</w:t>
      </w:r>
    </w:p>
    <w:p>
      <w:r>
        <w:rPr>
          <w:b/>
        </w:rPr>
        <w:t>E. 4.2.5</w:t>
      </w:r>
    </w:p>
    <w:p>
      <w:r>
        <w:t>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P 65/04 précité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6.2).![endif]&gt;![if&gt;</w:t>
      </w:r>
    </w:p>
    <w:p>
      <w:r>
        <w:rPr>
          <w:b/>
        </w:rPr>
        <w:t>E. 5</w:t>
      </w:r>
    </w:p>
    <w:p>
      <w:r>
        <w:t>![endif]&gt;![if&gt;</w:t>
      </w:r>
    </w:p>
    <w:p>
      <w:r>
        <w:rPr>
          <w:b/>
        </w:rPr>
        <w:t>E. 5.1</w:t>
      </w:r>
    </w:p>
    <w:p>
      <w:r>
        <w:t>En l’espèce, il ressort des pièces du dossier que lorsque la décision sur opposition de restitution du 24 juin 2021 est entrée en force, le recourant n’était plus en possession du montant qu’il avait touché de la CPEG le 21 décembre 2020. En effet, à cette date, le solde de son compte épargne était de CHF 5’331.- et celui de son compte privé de CHF 17’340.-.![endif]&gt;![if&gt; Il ressort des pièces de la procédure que le recourant a utilisé les montants se trouvant sur ses comptes bancaires après le versement du rétroactif de la CPEG, notamment en versant à onze reprises CHF 4'800.- à l’Association B______ entre le 11 janvier et le 22 mars 2021, soit au total CHF 52'800.-. Il a indiqué qu’il s’agissait là d’un don ou d’un remboursement pour l’aide de cette association, qui l’avait aidé à subsister pendant ses nombreuses années de précarité. Le recourant n’a produit aucune pièce attestant d’une éventuelle aide financière reçue par l’association précitée alors qu’il avait été invité à le faire par la chambre de céans. Il n’a ainsi pas démontré de façon suffisante une contre-prestation à ses versements à l’association. Il n’a pas non plus amené la preuve d’une contre-prestation pour ses dépenses du solde du montant rétroactif reçu de la CPEG. C’est en conséquence à juste titre que l’intimé a tenu compte de ces dépenses pendant la période en cause à titre de dessaisissement.</w:t>
      </w:r>
    </w:p>
    <w:p>
      <w:r>
        <w:rPr>
          <w:b/>
        </w:rPr>
        <w:t>E. 5.2</w:t>
      </w:r>
    </w:p>
    <w:p>
      <w:r>
        <w:t>Le recourant a invoqué son état psychique et une incapacité de discernement. Selon la jurisprudence précitée, le dessaisissement suppose que l’assuré ait la capacité de discernement s’agissant de la diminution de sa fortune. À teneur du certificat établi le 26 novembre 2021 par le Dr C______, ce n’était que lorsque le recourant arrêtait ses traitements médicamenteux que son état psychique s’aggravait et qu’il n’était pas en état de discernement. Pendant la période en cause, soit entre le 21 décembre 2020 (date de la réception du rétroactif) et le 24 juin 2021 (date de la décision sur opposition de restitution), il n’est pas établi que le recourant aurait été incapable de discernement. Il ressort au contraire des pièces produites qu’il a eu une décompensation psychotique en février 2020, qui a conduit à une hospitalisation jusqu’au 17 mars 2020, puis que le prochain épisode de décompensation a eu lieu au courant du mois d’août 2021.![endif]&gt;![if&gt; Il faut encore relever que le recourant n’a pas fait l’objet d’une curatelle et qu’il dispose de ressources certaines, au vu de sa formation de médecin et des courriers qu’il a été en mesure d’adresser à la chambre de céans. Il est capable de vivre seul et est assisté par son frère, qui est très présent et soutenant. À teneur du rapport des HUG du 5 mai 2020, il n’avait pas de troubles du contenu ni du cours de sa pensée, ni d’idées délirantes à sa sortie de l’hôpital. En conclusion, il faut considérer que le recourant n’était pas incapable de discernement pendant la période en cause et que c’est à juste titre que l’intimé a tenu compte d’un dessaisissement.</w:t>
      </w:r>
    </w:p>
    <w:p>
      <w:r>
        <w:rPr>
          <w:b/>
        </w:rPr>
        <w:t>E. 5.3</w:t>
      </w:r>
    </w:p>
    <w:p>
      <w:r>
        <w:t>Il en résulte que la condition de la situation difficile ne peut être retenue, à teneur de la jurisprudence précitée.![endif]&gt;![if&gt;</w:t>
      </w:r>
    </w:p>
    <w:p>
      <w:r>
        <w:rPr>
          <w:b/>
        </w:rPr>
        <w:t>E. 6</w:t>
      </w:r>
    </w:p>
    <w:p>
      <w:r>
        <w:t>Au vu de ce qui précède, le recours est infondé et doit être rejeté. ![endif]&gt;![if&gt; Pour le surplus, la procédure est gratuite (art. 61 let. f 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