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A/735/2008 vom 19. Mai 2008</w:t>
      </w:r>
    </w:p>
    <w:p>
      <w:r>
        <w:t>GE Cour de justice, 2008-05-19, FR</w:t>
      </w:r>
    </w:p>
    <w:p>
      <w:r>
        <w:rPr>
          <w:b/>
        </w:rPr>
        <w:t xml:space="preserve">Quelle: </w:t>
      </w:r>
      <w:r>
        <w:t>https://mcp.opencaselaw.ch/entscheid/ge_gerichte_A_735_2008</w:t>
      </w:r>
    </w:p>
    <w:p>
      <w:r>
        <w:t>FR: GE_GERICHTE A/735/2008 du 19 mai 2008</w:t>
      </w:r>
    </w:p>
    <w:p>
      <w:r>
        <w:t>IT: GE_GERICHTE A/735/2008 del 19 maggio 2008</w:t>
      </w:r>
    </w:p>
    <w:p>
      <w:pPr>
        <w:pStyle w:val="Heading2"/>
      </w:pPr>
      <w:r>
        <w:t>Volltext</w:t>
      </w:r>
    </w:p>
    <w:p>
      <w:r>
        <w:t>Genève Cour de justice (Cour de droit public) Chambre des assurances sociales 19.05.2008 A/735/2008</w:t>
      </w:r>
    </w:p>
    <w:p>
      <w:r>
        <w:t>A/735/2008 ATAS/630/2008 du 19.05.2008 ( AI ) , REJETE Recours TF déposé le 15.07.2008, rendu le 17.03.2009, REJETE, 9C_590/2008 En fait En droit RÉPUBLIQUE ET CANTON DE GENÈVE POUVOIR JUDICIAIRE A/735/2008 ATAS/630/2008 ARRET DU TRIBUNAL CANTONAL DES ASSURANCES SOCIALES Chambre 6 du 19 mai 2008 En la cause Madame D________, domiciliée à Meyrin, comparant avec élection de domicile en l'étude de Maître BAERTSCHI Karin recourante contre OFFICE CANTONAL DE L'ASSURANCE-INVALIDITE, sis rue de Lyon 97, GENEVE intimé EN FAIT Mme D________ (ci-après : l'assurée), divorcée depuis 1994, originaire du Maroc, de nationalité suisse depuis le 24 février 1981, mère de deux enfants nés en 1982 et 1997, est titulaire d'un diplôme de secrétariat depuis 1971 et d'un diplôme d'esthéticienne depuis 1985. Née au Maroc, elle est venue s'installer en Suisse avec son époux en 1981. Elle a exercé depuis 1985 comme esthéticienne à temps partiel, d'abord à 80 % pendant deux ans puis à 50 %. Le 24 avril 2003, l'assurée a déposé une demande de prestations de l'assurance-invalidité. L'assurée a indiqué le 12 mai 2003 dans le questionnaire servant à déterminer le statut d'assuré qu'en bonne santé elle exercerait comme esthéticienne au maximum à un taux de 50 %. Le 20 mai 2003, le Dr L________, FMH médecine générale, a écrit à l'Office cantonal de l'assurance-invalidité (ci-après : l'OCAI) qu'il n'avait pas revu l'assurée depuis le 7 septembre 1998, moment où elle était en bon état de santé. Le 28 mai 2003, le Dr M________, médecine générale, du Medcentre de Balexert, a rempli un rapport médical AI dans lequel il diagnostique une sclérose en plaques depuis juillet 2002 ainsi que, sans répercussion sur la capacité de travail, un glaucome, un ulcère gastrique et un état anxio-dépressif. La patiente était en incapacité de travail totale depuis le 13 juin 2002. Il la suivait depuis octobre 2001 et avait prescrit des injections de Rebif 44, de la cortisone, du Deroxot et du Stilnox. L'assurée avait de la difficulté avec la station debout soutenue et aucune activité n'était exigible. Le 23 août 2004, le SMR a estimé qu'il convenait de demander un rapport complet au Dr M________. Le 20 septembre 2004, le Dr M________ a confirmé son rapport du 28 mai 2003 et indiqué un état de santé stationnaire. Le 17 décembre 2004, le SMR a estimé qu'une expertise neurologique se justifiait. A la demande de l'OCAI, le Dr N________, médecin adjoint à la clinique et policlinique de neurologie des Hôpitaux Universitaires de Genève (HUG) a rendu le 17 mai 2005 un rapport d'expertise. L'expert pose les diagnostics de sclérose en plaques et estime qu'il existe manifestement un état dépressif. Il était très difficile d'apprécier le réel déficit somatique de la patiente en raison d'une forte suspicion de non collaboration de cette dernière durant l'examen clinique. Une IRM médullaire/cérébrale ainsi que des examens "PEM, PEV, PES et une ponction lombaire" étaient nécessaires. Il paraissait ainsi primordial de pouvoir comparer les examens actuels à ceux antérieurs, l'expert précisant qu'il n'avait pas vu les IRM précédentes. Pour autant que les troubles sensitifs soient validés, l'assurée ne pouvait exercer comme esthéticienne. Il note aussi qu'une "capacité résiduelle de travail ne peut être envisagée" et qu'une "incapacité de travail de 20 % au moins peut être estimée à partir de mai 2002" et qu'elle "est restée probablement identique depuis cette époque". Le 18 juillet 2005, le SMR a estimé qu'une expertise psychiatrique était nécessaire. Le 6 juin 2006, le Dr O________, FMH en neurologie, a rempli un rapport médical AI dans lequel il indique avoir suivi l'assurée depuis le 2 juillet 2002 et diagnostiqué avec répercussion sur la capacité de travail une sclérose en plaques et un état anxio-dépressif. L'état de santé était stationnaire. La sclérose en plaques, connue depuis juillet 2002 (suite à une IRM cérébrale et médullaire de juillet 2002 démontrant des anomalies spécifiques et une présence de 2 % de plasmocytes avec une distribution oligocloncle à l'analyse du liquide céphalo-rachidien) était d'évolution stable, caractérisée par des troubles sensitifs des membres inférieurs et du périnée, une importante asthénie et un état anxio-dépressif. La patiente se plaignait d'asthénie et de difficultés de concentration. Le pronostic à long terme était réservé. La répercussion de cette atteinte sur son activité professionnelle était importante. L'activité antérieure n'était plus exigible depuis juillet 2002. Une activité sans contraintes physiques ou psychologiques était envisageable à raison de quatre heures par jour, avec une diminution modérée du rendement. Le 18 août 2006, la Dresse P________, médecin adjointe au département de psychiatrie des HUG, a rendu un rapport d'expertise. L'experte pose le diagnostic d'épisode dépressif moyen (F 32.1) depuis 2000 et de sclérose en plaques diagnostiquée en juillet 2002, existant probablement depuis 2000. Si la sclérose en plaques devait se stabiliser et ne plus refaire de poussée aiguë, la dépression pourrait diminuer car l'expertisée avait des capacités d'adaptation et pourrait ainsi s'habituer à sa nouvelle situation. Si par contre, la sclérose en plaque devait s'aggraver, il y avait une forte probabilité que l'état dépressif s'accentue en augmentant le sentiment de perte et d'estime de soi. L'expertisée présentait une diminution de 50 % de ses capacités de travail. Ses limitations concernent une fatigue importante, une thymie triste, une baisse de la capacité de concentration et d'attention, des troubles du sommeil ainsi qu'une faible estime de soi. Du point de vue psychiatrique, elle présentait une capacité de travail de 50 % depuis 2002. L'évaluation de son état physique et psychique pourrait faire l'objet d'une nouvelle évaluation dans trois ans. Le 1 er novembre 2006, le SMR a estimé qu'en tenant compte à la fois de l'atteinte somatique et psychiatrique et en se référant à l'expertise psychiatrique et à l'avis du Dr O________ du 6 juin 2006, la capacité de travail médicalement exigible dans une activité adaptée était de 50 % depuis juillet 2002. Le 20 mars 2007, la réadaption professionnelle a proposé de mandater le service extérieur pour enquête économique sur le ménage et pour assurés indépendants. Une note de travail de l'OCAI du 23 mai 2007 relève que le statut de l'assurée est difficile à déterminer mais que, finalement, il convenait d'admettre un statut d'active à 100 %. Le 3 juillet 2007, l'OCAI - selon une prise de position par rapport au mandat d'enquête économique - a estimé qu'il était préférable de se fonder pour le revenu sans invalidité, sur les salaires de l'enquête sur la structure des salaires (ESS) 2002 dans le métier d'esthéticienne. Par projet d'acceptation de rente du 30 août 2007, l'OCAI a octroyé à l'assurée une demi-rente d'invalidité depuis le 1 er juin 2003 fondée sur un degré d'invalidité de 55 %, ainsi qu'une aide au placement, à la demande de l'assurée. L'OCAI retient un statut d'assurée active à 100 %, un revenu sans invalidité de 45'870 fr. annuel fondé sur l'ESS 2002 dans le métier d'esthéticienne (domaine 34 activité de niveau 2, adapté à l'horaire hebdomadaire de 41,7 heures et à l'année 2003) et un revenu avec invalidité de 20'646 fr. annuel, fondé sur l'ESS 2002 (tableau TA1, activité de niveau 4 à 50 % avec une déduction de 15 %, adapté à un horaire hebdomadaire de 41,7 heures et à l'année 2003). Par décision du 5 février 2008, l'OCAI a alloué à l'assurée une demi-rente depuis le 1 er juin 2003, ainsi que des rentes complémentaires pour enfants. Le 6 mars 2008, l'assurée a recouru à l'encontre de la décision de l'OCAI du 5 février 2008 en concluant à son annulation et à l'octroi d'une rente entière d'invalidité. Elle relève que l'expertise neurologique conclut à une incapacité de travail totale dans toute activité, confirmée par les Drs M________ et O________ le 6 mars 2008, et l'expertise psychiatrique à une incapacité de travail de 50 % de sorte que le SMR ne pouvait, dans son avis du 1 er novembre 2006, s'écarter de ces expertises. Le 6 mars 2008, le Dr M________ a attesté qu'en juillet 2002 une sclérose en plaques avait été diagnostiquée, soit une maladie évolutive, non curable nécessitant un traitement lourd. L'état de la patiente ne pouvait que s'aggraver de poussée en poussée. Elle avait développé un grave état anxio-dépressif réactionnel avec troubles du sommeil. Son état de santé était actuellement instable et elle était en incapacité de travail totale pour une période indéterminée. Le 6 mars 2008, le Dr O________ a attesté que la patiente souffrait depuis juillet 2002 d'une sclérose en plaques de forme poussées - rémission responsable d'une importante asthénie, de douleurs diffuses et de troubles sensitifs fluctuants des extrémités. Depuis peu, elle présentait une névrite optique responsable d'une baisse de l'acuité visuelle de l'œil droit. L'incapacité de travail dans l'activité d'esthéticienne était totale. Le 18 avril 2008, l'OCAI a conclu au rejet du recours en mentionnant que l'expertise neurologique n'avait pas exclu pour des raisons médicales objectives une exigibilité dans une activité adaptée et que le Dr O________ avait indiqué le 6 juin 2006 une capacité de travail de 50 % dans une activité adaptée, de sorte que les conclusions du SMR étaient convaincantes. Il a transmis un avis du SMR du 9 avril 2008 selon lequel le Dr M________ n'apportait pas d'éléments nouveaux dans son certificat du 6 mars 2008 et le Dr O________ ne se prononçait pas sur une capacité de travail dans une activité adaptée. A la demande du Tribunal de céans, le Dr O________ a précisé le 6 mai 2008 que l'assurée "présente depuis le mois de juillet 2002 une sclérose en plaques de forme poussée-rémission responsable d'une importante fatigue associée à des déficits somatiques fluctuants en intensité qui se manifestent par des troubles de la sensibilité des mains et des pieds, associés depuis peu à des troubles de la vision de l'œil droit. Il existe également un état dépressif réactionnel à la maladie neurologique qui aggrave la situation. Une activité adaptée consisterait en un travail dans lequel la concentration intellectuelle et l'utilisation de la force et de la coordination des membres supérieurs sont limitées, sans stress. Compte tenu de ces considérations, la capacité de travail dans une activité adaptée autre que l'activité d'esthéticienne paraît être de l'ordre de 50% depuis juillet 2002, comme déjà mentionné dans le rapport adressé à l'AI le 7 juin 2006. En réponse à la question de la difficulté d'évaluer le déficit somatique chez cette patiente, il est certain qu'il existe toujours une part de subjectivité dans l'évaluation de troubles neurologiques, surtout les atteintes de la sensibilité, celles-ci nécessitant une parfaite collaboration de la part du patient". Sur quoi, la cause est gardée à juger. EN DROIT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une demande de prestation du 24 avril 2003 en raison d'une incapacité de travail dès juin 2002.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 ème révision), entrée en vigueur le 1 er janvier 2004 (RO 2003 3852), ne sont pas applicables (ATF 127 V 467 consid. 1). Dans la mesure où elles ont été modifiées par la novelle, les dispositions ci-après sont donc citées dans leur version antérieure au 1 er janvier 2004. Enfin, la loi fédérale du 16 décembre 2005 modifiant la LAI est entrée en vigueur le 1 er juillet 2006 (RO 2006 2003), apportant des modifications qui concernent notamment la procédure conduite devant le Tribunal cantonal des assurances (art. 52, 58 et 61 let. a LPGA). Toutefois, le présent cas n'est pas soumis au nouveau droit, du moment que le recours de droit administratif a été formé avant le 1 er juillet 2006 (ch. II let. c des dispositions transitoires relatives à la modification du 16 décembre 2005). Interjeté dans la forme et le délai prévus par la loi, le recours est recevable, en vertu des art. 56 et ss LPGA. Le litige porte sur l'évaluation de l'invalidité de la recourante et en particulier sur son droit à une rente de l'assurance-invalidité.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 er janvier 2004), l’assuré a droit à une rente entière s’il est invalide à 66 2/3 %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a) En l'espèce, du point de vue psychiatrique, figure au dossier une expertise du 18 août 2006 concluant à une incapacité de travail de 50% de la recourante. Ce rapport revêt une pleine valeur probante et n'est d'ailleurs pas remis en cause par la recourante. b) Du point de vue somatique, le Dr M________ a diagnostiqué les 22 mai 2003 et 6 mars 2008, avec répercussion sur la capacité de travail, une sclérose en plaques, diagnostic confirmé par l'expert, le Dr N________, le 17 mai 2005 et par le Dr O________ les 6 juin 2006, 6 mars et 6 mai 2008. L'impact de cette affection sur la capacité de travail de la recourante a été évalué différemment par les médecins précités. Le Dr M________, médecin traitant, estime que l'incapacité de travail est totale dans toute activité depuis le 13 juin 2002, alors que l'expert N________ évalue l'incapacité de travail comme totale dans l'ancienne activité d'esthéticienne en raison de déficits sensitivomoteurs depuis mai 2002 et est d'avis qu'il est difficile d'envisager une quelconque autre activité, vu l'absence de collaboration et l'état dépressif actuel de l'assurée. Quant au Dr O________, il a exclu l'exigibilité de l'ancienne activité, mais retenu une capacité de travail de 50% dans une activité adaptée depuis juillet 2002. c) Au vu de ces différents avis médicaux, l'intimé a estimé que la recourante disposait d'une capacité de travail dans une activité adaptée de 50% depuis juillet 2002. Cette appréciation n'est pas critiquable dès lors qu'elle se fonde, du point de vue psychique, sur l'expertise de la Dresse P________ et, du point de vue somatique, sur l'avis du Dr O________, précisé le 6 mai 2008. A cet égard, cet avis n'est pas en contradiction avec l'expertise du Dr N________, celui-ci ayant exclu une capacité de travail dans toute activité en se fondant, d'une part, sur l'état psychique de la recourante et, d'autre part, sur son défaut de collaboration, éléments qui ne sont pas pertinents du point de vue de l'assurance-invalidité pour évaluer les limitations fonctionnelles de l'affection somatique. L'avis sommaire du médecin traitant, lequel est un généraliste, n'est, en outre, pas à même de remettre en cause celui du Dr O________, spécialiste en neurologique, ce d'autant que le médecin traitant remarque que sa patiente a de la difficulté avec la station debout soutenue mais n'explique pas en quoi une activité adaptée telle que décrite par le Dr O________ ne serait pas exigible. d) Enfin, le calcul du degré d'invalidité, fondé sur une capacité de travail de la recourante de 50% dans une activité adaptée, n'est pas contesté par la recourante et n'est, d'ailleurs, pas critiquable. Infondé, le recours doit être rejeté. Conformément à l'art. 69 al. 1bis LAI, entré en vigueur le 1 er juillet 2006, qui prévoit qu'en dérogation à l'art. 61 let. a LPGA, la procédure de recours en matière de contestations portant sur l’octroi ou le refus de prestations de l’AI devant le tribunal cantonal des assurances est soumise à des frais de justice; que le montant des frais est fixé en fonction de la charge liée à la procédure, indépendamment de la valeur litigieuse, et doit se situer entre 200 et 1000 francs, un émolument de 200 fr. sera mis à la charge de la recourante.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