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A/732/2024 vom 11. Juni 2024</w:t>
      </w:r>
    </w:p>
    <w:p>
      <w:r>
        <w:t>GE Cour de justice, 2024-06-11, FR</w:t>
      </w:r>
    </w:p>
    <w:p>
      <w:r>
        <w:rPr>
          <w:b/>
        </w:rPr>
        <w:t xml:space="preserve">Quelle: </w:t>
      </w:r>
      <w:r>
        <w:t>https://mcp.opencaselaw.ch/entscheid/ge_gerichte_A_732_2024</w:t>
      </w:r>
    </w:p>
    <w:p>
      <w:r>
        <w:t>FR: GE_GERICHTE A/732/2024 du 11 juin 2024</w:t>
      </w:r>
    </w:p>
    <w:p>
      <w:r>
        <w:t>IT: GE_GERICHTE A/732/2024 del 11 giugno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du 18 décembre au 2 janvier inclusivement (art. 38 al. 4 LPGA et art. 89C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4ème éd., n° 704 p. 153 ;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rPr>
          <w:b/>
        </w:rPr>
        <w:t>E. 3</w:t>
      </w:r>
    </w:p>
    <w:p>
      <w:r>
        <w:t>En l'occurrence, la décision contestée a été notifiée par la Poste à la recourante, le 27 décembre 2023. Ayant couru dès le 2 janvier 2024, le délai de recours est venu à échéance le 31 janvier 2024. Déposé à la Poste le 29 février 2024, le recours a été interjeté bien après le délai de 30 jours. La recourante n’a pas fait valoir de demande de restitution de délai ni n’a fait valoir de motif à cet effet. En l'absence de motif valable de restitution de délai, le recours doit être déclaré irrecevable pour cause de tardiveté.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