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A/732/2021 vom 15. Juni 2022</w:t>
      </w:r>
    </w:p>
    <w:p>
      <w:r>
        <w:t>GE Cour de justice, 2022-06-15, FR</w:t>
      </w:r>
    </w:p>
    <w:p>
      <w:r>
        <w:rPr>
          <w:b/>
        </w:rPr>
        <w:t xml:space="preserve">Quelle: </w:t>
      </w:r>
      <w:r>
        <w:t>https://mcp.opencaselaw.ch/entscheid/ge_gerichte_A_732_2021</w:t>
      </w:r>
    </w:p>
    <w:p>
      <w:r>
        <w:t>FR: GE_GERICHTE A/732/2021 du 15 juin 2022</w:t>
      </w:r>
    </w:p>
    <w:p>
      <w:r>
        <w:t>IT: GE_GERICHTE A/732/2021 del 15 giugno 2022</w:t>
      </w:r>
    </w:p>
    <w:p>
      <w:pPr>
        <w:pStyle w:val="Heading2"/>
      </w:pPr>
      <w:r>
        <w:t>Erwägungen</w:t>
      </w:r>
    </w:p>
    <w:p>
      <w:r>
        <w:rPr>
          <w:b/>
        </w:rPr>
        <w:t>E. 4</w:t>
      </w:r>
    </w:p>
    <w:p>
      <w:r>
        <w:t>Le recourant a fait valoir que l’intimé aurait dû instruire davantage son atteinte psychique.![endif]&gt;![if&gt;</w:t>
      </w:r>
    </w:p>
    <w:p>
      <w:r>
        <w:rPr>
          <w:b/>
        </w:rPr>
        <w:t>E. 4.1</w:t>
      </w:r>
    </w:p>
    <w:p>
      <w:r>
        <w:t>Lorsque l’administration entre en matière sur une nouvelle demande, après avoir nié le droit à une prestation [cf. art. 87 al. 3 du règlement sur l’assurance-invalidité du 17 janvier 1961 (RAI - RS 831.201)], l’examen matériel doit être effectué de manière analogue à celui d'un cas de révision au sens de l'art. 17 al. 1 LPGA (ATF 133 V 108 consid. 5 et les références ; ATF 130 V 343 consid. 3.5.2 et les références ; ATF 130 V 71 consid. 3.2 et les références ; cf. arrêt du Tribunal fédéral 9C_899/2015 du 4 mars 2016 consid. 4.1 et les références).![endif]&gt;![if&gt; L’art. 17 al. 1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l’art. 17 LPGA.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4.2</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4.3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w:t>
      </w:r>
    </w:p>
    <w:p>
      <w:r>
        <w:rPr>
          <w:b/>
        </w:rPr>
        <w:t>E. 4.4</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3).![endif]&gt;![if&gt;</w:t>
      </w:r>
    </w:p>
    <w:p>
      <w:r>
        <w:rPr>
          <w:b/>
        </w:rPr>
        <w:t>E. 5</w:t>
      </w:r>
    </w:p>
    <w:p>
      <w:r>
        <w:t>![endif]&gt;![if&gt;</w:t>
      </w:r>
    </w:p>
    <w:p>
      <w:r>
        <w:rPr>
          <w:b/>
        </w:rPr>
        <w:t>E. 5.1</w:t>
      </w:r>
    </w:p>
    <w:p>
      <w:r>
        <w:t>![endif]&gt;![if&gt;</w:t>
      </w:r>
    </w:p>
    <w:p>
      <w:r>
        <w:rPr>
          <w:b/>
        </w:rPr>
        <w:t>E. 5.1.1</w:t>
      </w:r>
    </w:p>
    <w:p>
      <w:r>
        <w:t>En l’espèce, le recourant ne conteste pas l’appréciation de l’intimé sur sa capacité de travail sur le plan somatique, mais fait valoir en substance que le dossier contient plusieurs éléments attestant qu’il souffre d’une pathologie psychiatrique, qui aurait dû faire l’objet d’une expertise. ![endif]&gt;![if&gt;</w:t>
      </w:r>
    </w:p>
    <w:p>
      <w:r>
        <w:rPr>
          <w:b/>
        </w:rPr>
        <w:t>E. 5.1.2</w:t>
      </w:r>
    </w:p>
    <w:p>
      <w:r>
        <w:t>L’intimé estime qu’une instruction complémentaire sur le plan psychiatrique ne se justifie pas, car le tableau clinique était dominé par une problématique de nature essentiellement physique et qu’aucun élément du dossier ne faisait état de l’existence de trouble psychique de nature à influencer la capacité de travail du recourant.![endif]&gt;![if&gt;</w:t>
      </w:r>
    </w:p>
    <w:p>
      <w:r>
        <w:rPr>
          <w:b/>
        </w:rPr>
        <w:t>E. 5.2</w:t>
      </w:r>
    </w:p>
    <w:p>
      <w:r>
        <w:t>Dès lors que l’intimé a rendu une décision de refus de prestations le 15 septembre 2009 après l’expertise du J______, se pose la question de savoir si une aggravation de l’état de santé de l’assuré est rendue vraisemblable sur le plan psychique entre cette dernière décision et la décision querellée du 26 janvier 2021, ce qui pourrait justifier une révision au sens de l’art. 17 LPGA et une instruction complémentaire sur le plan psychiatrique.![endif]&gt;![if&gt; Il faut d’abord relever à cet égard que le recourant n’a pas invoqué une aggravation de son état psychique dans sa nouvelle demande de prestations de l’assurance-invalidité du 10 septembre 2018, laquelle se référait uniquement à une incapacité de travail, en raison de douleurs à la jambe droite dues à un accident de travail survenu en novembre 2017. Par ailleurs dans son rapport du 14 janvier 2019, la Dresse E______ a indiqué que le recourant était totalement incapable de travailler dès le 4 janvier 2019 pour des raisons somatiques et elle mentionnait seulement une dépression « traitée », avec un traitement de Cipralex, dans les diagnostics sans incidence sur la capacité de travail. Il ressort encore d’un rapport d’évaluation IP du 5 décembre 2018, que l’assuré présentait des difficultés psychologiques depuis plusieurs années et qu’il était sous antidépresseurs. Enfin, à teneur du dossier, le recourant n’a pas consulté de psychiatre avant novembre 2021, soit après la décision querellée du 26 janvier 2021. Il a expliqué à la chambre de céans ne pas l’avoir fait avant par peur de perdre son travail si son employeur l'apprenait, ce qui confirme à tout le moins que son atteinte psychique était légère et ne l’empêchait pas de travailler. Dans ces circonstances, il n’apparaît pas que l’état de santé du recourant se soit aggravé sur le plan psychiatrique après la dernière décision entrée en force. En effet, cette dernière se fondait sur un rapport du J______ du 11 juin 2009, qui retenait déjà un syndrome douloureux somatoforme persistant et un trouble dépressif récurrent, épisode actuel léger, avec syndrome somatique (F 33.01). Les experts avaient en outre relevé qu’il n’y avait pas eu de longues périodes d’incapacité de travail de 2000 à 2004, alors que l’assuré était sous traitement antidépresseur. Si le rapport établi le 30 décembre 2021 par les Drs H______ et I______ atteste d’une symptomatologie dépressive sévère et d’une incapacité totale de travail au moment de sa rédaction, il ne suffit pas à rendre vraisemblable une telle incapacité avant la décision querellée, dans la mesure où selon ce rapport, il était probable que la symptomatologie anxio-dépressive soit présente depuis plusieurs années – ce qui n’est pas contestable – « avec un potentiel impact sur la capacité de travail », mais ces médecins ont précisé n’être pas en mesure d’attester une éventuelle incapacité de travail du recourant au cours des dernières années. Il paraît en revanche vraisemblable que l’état de santé psychique du recourant ait pu s’aggraver après la décision du 26 janvier 2021, puisqu’il ressort de ce rapport que des faits postérieurs à celle-ci ont eu un impact sur son état psychique, à savoir le sentiment de trahison de la part de la fille de son ex-épouse qu’a ressenti le recourant en septembre et octobre 2021. En conclusion, il n’y a pas lieu à instruction complémentaire sur le plan psychiatrique dans le cadre de la présente procédure, faute d’aggravation rendue vraisemblable sur ce plan entre la dernière décision entrée en force et la décision litigieuse. L’aggravation de l’état psychique du recourant telle qu’elle semble ressortir du rapport du Dr H______ devra être examinée par l’intimé dans une nouvelle décision.</w:t>
      </w:r>
    </w:p>
    <w:p>
      <w:r>
        <w:rPr>
          <w:b/>
        </w:rPr>
        <w:t>E. 6</w:t>
      </w:r>
    </w:p>
    <w:p>
      <w:r>
        <w:t>Le recourant a encore fait valoir que l’intimé n’avait pas tenu compte de son âge avancé qui rendait le retour sur le marché de l’emploi irréaliste. ![endif]&gt;![if&gt;</w:t>
      </w:r>
    </w:p>
    <w:p>
      <w:r>
        <w:rPr>
          <w:b/>
        </w:rPr>
        <w:t>E. 6.1</w:t>
      </w:r>
    </w:p>
    <w:p>
      <w:r>
        <w:t>![endif]&gt;![if&gt;</w:t>
      </w:r>
    </w:p>
    <w:p>
      <w:r>
        <w:rPr>
          <w:b/>
        </w:rPr>
        <w:t>E. 6.1.1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 au degré de la vraisemblance prépondérante – réellement pu obtenir au moment déterminant s'il n'était pas invalide (ATF 139 V 28 consid. 3.3.2 et ATF 135 V 297 consid. 5.1).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Bien que l'âge soit inclus dans le cercle des critères déductibles depuis la jurisprudence de l'ATF 126 V 75 – laquelle continue de s'appliquer (cf. arrêt du Tribunal fédéral 9C_470/2017 du 29 juin 2018 consid. 4.2) – il ne suffit pas de constater qu'un assuré a dépassé la cinquantaine au moment déterminant du droit à la rente pour que cette circonstance justifie de procéder à un abattement. Encore récemment,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précité consid. 5).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voir aussi arrêts du Tribunal fédéral 8C_403/2017 du 25 août 2017 consid. 4.4.1 et 8C_805/2016 du 22 mars 2017 consid. 3.4.3). À l'inverse, dans un autre arrêt récent rendu en matière d'assurance-invalidité (arrêt du Tribunal fédéral 9C_470/2017 du 29 juin 2018 consid. 4.2), le Tribunal fédéral a retenu un taux d'abattement de 10%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En revanche, il a contesté un abattement dans le cas d’un assuré âgé de 55 ans au motif que ses excellentes qualifications personnelles, professionnelles et académiques constituaient un avantage indéniable en terme de facilité d’intégration sur le marché du travail (arrêt du Tribunal fédéral 9C_375/2019 du 25 septembre 2019 consid. 7.3).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w:t>
      </w:r>
    </w:p>
    <w:p>
      <w:r>
        <w:rPr>
          <w:b/>
        </w:rPr>
        <w:t>E. 6.1.2</w:t>
      </w:r>
    </w:p>
    <w:p>
      <w:r>
        <w:t>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5.4).![endif]&gt;![if&gt; 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w:t>
      </w:r>
    </w:p>
    <w:p>
      <w:r>
        <w:rPr>
          <w:b/>
        </w:rPr>
        <w:t>E. 6.2</w:t>
      </w:r>
    </w:p>
    <w:p>
      <w:r>
        <w:t>![endif]&gt;![if&gt;</w:t>
      </w:r>
    </w:p>
    <w:p>
      <w:r>
        <w:rPr>
          <w:b/>
        </w:rPr>
        <w:t>E. 6.2.1</w:t>
      </w:r>
    </w:p>
    <w:p>
      <w:r>
        <w:t>Le recourant a fait valoir qu’au moment déterminant pour examiner si une activité était exigible de lui, soit lorsque le rapport du 10 juillet 2020 avait été rendu par le SMR, il était alors âgé de 60 ans et six mois, ce qui constituait un âge avancé au sens de la jurisprudence. De plus, il n’avait aucune formation et avait travaillé près de dix ans auprès de son dernier employeur, ce qui ajoutait à la difficulté de trouver un nouvel emploi. ![endif]&gt;![if&gt; Lors de son évaluation par la fondation IPT, les maîtres réadaptateurs avaient relevé un manque de confiance en lui ainsi qu’une vision négative de l’avenir et dans son rapport du 18 novembre 2019, Mme K______ avait précisé qu’il était vraisemblablement trop tôt pour envisager quoi que ce soit. De plus, ses diverses pathologies constituaient un frein non négligeable à une réinsertion professionnelle dans quelle qu’activité que ce soit. Il souffrait en effet d’une amyotrophie du membre inférieur gauche en raison d’une poliomyélite dans l’enfance et il en résultait des limitations professionnelles importantes qui entravaient son employabilité. Le rapport final du 23 septembre 2020 ne contenait aucune analyse de la possibilité d’une réinsertion sur le marché économique ordinaire alors que cela avait été expressément demandé dans le mandat de réadaptation du 3 août 2020. Ainsi sa réintégration sur le marché du travail était irréaliste et une rente entière d’invalidité devait lui être octroyée.</w:t>
      </w:r>
    </w:p>
    <w:p>
      <w:r>
        <w:rPr>
          <w:b/>
        </w:rPr>
        <w:t>E. 6.2.2</w:t>
      </w:r>
    </w:p>
    <w:p>
      <w:r>
        <w:t>L’intimé ne conteste pas que le recourant remplissait la condition de l’âge avancé au moment déterminant, puisqu’il était alors âgé de 60 ans, mais estime que sa capacité de travail de 100% était néanmoins exigible dans une activité adaptée à ses limitations fonctionnelles (épargne de la jambe droite).![endif]&gt;![if&gt; Il ressortait en effet du parcours professionnel du recourant qu’il était au bénéfice de formations et que bien qu’il ait travaillé dans le même domaine depuis plusieurs années, il avait eu précédemment différents employeurs, ce qui démontrait ainsi une certaine capacité d’adaptation. Par ailleurs, il s’était inscrit au chômage à 100% suite à son licenciement, ce qui laissait également entrevoir une capacité d’adaptation à un nouvel emploi. Il parlait couramment le français et le turc et avait une bonne compréhension de l’allemand. Il ressortait du rapport final de l’IPT du 20 août 2019 qu’il avait des ressources tant professionnelles que comportementales et sociales non négligeables, mais que c’était en raison de son aptitude subjective et de facteurs psychosociaux prépondérants au regard du professionnel ainsi que de l’opération prévue que la mesure avait été close. Enfin, il existait suffisamment d’activités légères dans le marché du travail qui étaient compatibles avec ses limitations fonctionnelles et qui n’impliquaient pas de formation complémentaire. Le recourant pouvait notamment exercer sans restriction une activité sédentaire. En conséquence, rien ne laissait supposer que sa réintégration sur le marché du travail soit irréaliste au vu de son âge.</w:t>
      </w:r>
    </w:p>
    <w:p>
      <w:r>
        <w:rPr>
          <w:b/>
        </w:rPr>
        <w:t>E. 6.3</w:t>
      </w:r>
    </w:p>
    <w:p>
      <w:r>
        <w:t>![endif]&gt;![if&gt; Au moment déterminant pour examiner l’exigibilité d’un nouvel emploi, soit le 10 juillet 2020, le recourant était âgé de 60 ans. Il faut donc procéder à une analyse globale de sa situation et se demander si, de manière réaliste, il était alors en mesure de retrouver un emploi sur un marché équilibré du travail. Le recourant n’est pas dénué de toute formation, puisque selon l’expertise du J______, il a suivi l’école obligatoire en Turquie puis une école en technique de tourneur-fraiseur, qu’il a terminée à 18 ans. Il a en outre, à teneur de son curriculum vitae, suivi des cours de mécanique de précision et d’opérateur CNC à l’IFAGE ainsi que des cours de service (hôtellerie - Perfecto). Par ailleurs, le recourant dispose d’une large expérience professionnelle, puisque selon l’expertise du J______, il a travaillé comme garçon de café à Istanbul, puis dès 1985, à Genève, il a travaillé au L______ pendant 6 mois, puis dans le nettoyage notamment, de 1987 à 1992. De 1994 à 1999, il a travaillé en Turquie dans une fabrique alimentaire, s’occupant du contrôle de la qualité des produits. Revenu à Genève en 1999, il a travaillé à l’hôtel M_____, dans une fabrique de mécanique, puis comme nettoyeur pour la fondation N______. Après une période de chômage, il a été engagé à fin 2005 dans son dernier emploi, avec un arrêt de travail dès juillet 2007 et un licenciement à janvier 2009. Ses limitations n’apparaissent pas contraignantes au point d'exclure l'engagement du recourant par un employeur potentiel, notamment dans le secteur de la production industrielle légère. Au regard de la liste des activités compatibles avec les limitations fonctionnelles établie par l'office AI (activités comme ouvrier dans la production industrielle légère ou les services, telles que le montage à l'établi, le contrôle des produits finis, la conduite de machines semi-automatiques, l'usinage de pièces légères ou le conditionnement léger), on doit admettre qu’il existe de réelles possibilités d'embauche sur le marché équilibré de l'emploi. Sa maîtrise du français, limitée selon le rapport de la Dresse E______ du 14 janvier 2019 et ses problèmes psychiques ne l’ont enfin pas empêché de travailler jusqu’à son accident et même ensuite, à tout le moins jusqu’à la décision querellée à teneur du dossier. Il dispose en outre de certaines ressources professionnelles, selon le rapport de la fondation IPT du 20 août 2019, s’étant montré très collaborant lors d’une mise en situation professionnelle du 8 juillet au 2 août 2019. Au vu de l’ensemble de ces éléments, l’intimé était fondé à retenir qu’il était exigible du recourant qu’il exerce à plein temps une activité adaptée à ses limitations fonctionnelles et à retenir un abattement de 20% pour tenir compte de son âge.</w:t>
      </w:r>
    </w:p>
    <w:p>
      <w:r>
        <w:rPr>
          <w:b/>
        </w:rPr>
        <w:t>E. 7</w:t>
      </w:r>
    </w:p>
    <w:p>
      <w:r>
        <w:t>Infondé, le recours sera rejeté.![endif]&gt;![if&gt; Bien que la procédure ne soit pas gratuite en matière d'assurance-invalidité (art. 69 al. 1bis LAI), il n'y a pas lieu de percevoir un émolument, le recourant étant au bénéfice de l'assistance juridique (art. 12 al. 1 du règlement sur les frais, émoluments et indemnités en procédure administrative du 30 juillet 1986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