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A/732/2011 vom 25. Mai 2011</w:t>
      </w:r>
    </w:p>
    <w:p>
      <w:r>
        <w:t>GE Cour de justice, 2011-05-25, FR</w:t>
      </w:r>
    </w:p>
    <w:p>
      <w:r>
        <w:rPr>
          <w:b/>
        </w:rPr>
        <w:t xml:space="preserve">Quelle: </w:t>
      </w:r>
      <w:r>
        <w:t>https://mcp.opencaselaw.ch/entscheid/ge_gerichte_A_732_2011</w:t>
      </w:r>
    </w:p>
    <w:p>
      <w:r>
        <w:t>FR: GE_GERICHTE A/732/2011 du 25 mai 2011</w:t>
      </w:r>
    </w:p>
    <w:p>
      <w:r>
        <w:t>IT: GE_GERICHTE A/732/2011 del 25 maggio 2011</w:t>
      </w:r>
    </w:p>
    <w:p>
      <w:pPr>
        <w:pStyle w:val="Heading2"/>
      </w:pPr>
      <w:r>
        <w:t>Volltext</w:t>
      </w:r>
    </w:p>
    <w:p>
      <w:r>
        <w:t>Genève Cour de justice (Cour de droit public) Chambre des assurances sociales 25.05.2011 A/732/2011</w:t>
      </w:r>
    </w:p>
    <w:p>
      <w:r>
        <w:t>A/732/2011 ATAS/522/2011 du 25.05.2011 ( LAMAL ) , IRRECEVABLE RÉPUBLIQUE ET CANTON DE GENÈVE POUVOIR JUDICIAIRE A/732/2011 ATAS/522/2011 COUR DE JUSTICE Chambre des assurances sociales Arrêt du 25 mai 2011 4 ème Chambre En la cause Madame R__________, domiciliée à Publier, France recourante contre INTRAS - SOCIETE DU GROUPE CSS, sise route de la Pierre 22, 1024 Ecublens intimée ATTENDU EN FAIT Que Madame R__________ (ci-après l’assurée ou la recourante), affiliée auprès d’INTRAS caisse-maladie pour l’assurance obligatoire des soins (ci-après l’assureur ou l’intimée), a requis de cette dernière la prise en charge d’un traitement dentaire selon le devis établi en date du 2 novembre 2010 par le Dr A__________, du Centre Médico-Dentaire de Balexert, d’un montant de 6'532 fr. 25 ; Que par courrier du 10 février 2011, l’assureur a refusé la prise en charge du traitement dentaire et confirmé son courrier du 2 décembre 2010, au motif que les traitements aux biphosphonates ne sont pas considérés comme analogues aux chimiothérapies, de sorte qu’une indemnisation n’entre pas en ligne de compte ; Que par courrier du 9 mars 2011, l’assurée a formé opposition auprès du Tribunal de céans ; Que dans sa réponse du 16 mai 2011, l’intimée a conclu à l’irrecevabilité du recours, relevant que ses courriers des 2 décembre 2010 et 10 février 2011 constituent uniquement des prises de positions selon la procédure simplifiée ; que dès lors que l’assurée a manifesté son désaccord, une décision formelle lui sera prochainement notifiée ; CONSIDERANT EN DROIT Que conformément à l’art. 134 al. 1 chiffre 4 de la loi sur l'organisation judiciaire, du 26 septembre 2010 (LOJ ; RS E 2 05), entrée en vigueur le 1 er janvier 2011, la Chambre des assurances des assurances sociales connaît en instance cantonale unique des contestations prévues à l’art. 56 loi fédérale sur la partie générale du droit des assurances sociales, du 6 octobre 2000 (LPGA ; RS 830.1) relatives à la loi fédérale sur l’assurance-maladie, du 18 mars 1994 (loi fédérale sur l'assurance-maladie, du 18 mars 1994 - LAMal ; RS 832.10) ; Que compétence pour juger du cas d’espèce est ainsi établie ; Que selon l’art. 49 LPGA, l’assureur doit rendre par écrit les décisions qui portent sur des prestations, créances ou injonctions importantes ou avec lesquelles l’intéressé n’est pas d’accord ; Que ces décisions doivent être dûment motivées si elles ne font pas entièrement droit aux demandes des parties et indiquer les voies de droit (art. 49 al. 3 LPGA) ; Qu’en l’occurrence, force est de constater que l’intimée n’a pas rendu de décision formelle ; Que le recours est par conséquent prématuré et doit être déclaré irrecevable; Que pour le surplus, il est donné acte à l’intimée de ce qu’elle rendra prochainement une décision formelle, sujette à opposition ; . PAR CES MOTIFS, LA CHAMBRE DES ASSURANCES SOCIALES : Statuant Déclare le recours irrecevable. Donne acte à l’intimée de ce qu’elle rendra prochainement une décision formelle sujette à opposition.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