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A/731/2025 vom 15. Mai 2025</w:t>
      </w:r>
    </w:p>
    <w:p>
      <w:r>
        <w:t>GE Cour de justice, 2025-05-15, FR</w:t>
      </w:r>
    </w:p>
    <w:p>
      <w:r>
        <w:rPr>
          <w:b/>
        </w:rPr>
        <w:t xml:space="preserve">Quelle: </w:t>
      </w:r>
      <w:r>
        <w:t>https://mcp.opencaselaw.ch/entscheid/ge_gerichte_A_731_2025</w:t>
      </w:r>
    </w:p>
    <w:p>
      <w:r>
        <w:t>FR: GE_GERICHTE A/731/2025 du 15 mai 2025</w:t>
      </w:r>
    </w:p>
    <w:p>
      <w:r>
        <w:t>IT: GE_GERICHTE A/731/2025 del 15 maggio 2025</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Il s'agit en premier lieu d'examiner la recevabilité du recours.</w:t>
      </w:r>
    </w:p>
    <w:p>
      <w:r>
        <w:rPr>
          <w:b/>
        </w:rPr>
        <w:t>E. 2.1</w:t>
      </w:r>
    </w:p>
    <w:p>
      <w:r>
        <w:t>L'art. 61 LPGA prévoit que la procédure devant la Chambre des assurances sociales est réglée par le droit cantonal, sous réserve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w:t>
      </w:r>
    </w:p>
    <w:p>
      <w:r>
        <w:rPr>
          <w:b/>
        </w:rPr>
        <w:t>E. 2.2</w:t>
      </w:r>
    </w:p>
    <w:p>
      <w:r>
        <w:t>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w:t>
      </w:r>
    </w:p>
    <w:p>
      <w:r>
        <w:rPr>
          <w:b/>
        </w:rPr>
        <w:t>E. 2.3</w:t>
      </w:r>
    </w:p>
    <w:p>
      <w:r>
        <w:t>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w:t>
      </w:r>
    </w:p>
    <w:p>
      <w:r>
        <w:rPr>
          <w:b/>
        </w:rPr>
        <w:t>E. 2.4</w:t>
      </w:r>
    </w:p>
    <w:p>
      <w:r>
        <w:t>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3</w:t>
      </w:r>
    </w:p>
    <w:p>
      <w:r>
        <w:t>En l'occurrence, la décision litigieuse a été notifiée à la bénéficiaire en date du 27 janvier 2025 (dernier jour du délai de garde ; cf. suivi de la Poste). Le délai de recours a ainsi commencé à courir le 28 janvier 2025 et est venu à échéance le 26 février 2025. Dès lors, le recours interjeté le 3 mars 2025 est intervenu tardivement.</w:t>
      </w:r>
    </w:p>
    <w:p>
      <w:r>
        <w:rPr>
          <w:b/>
        </w:rPr>
        <w:t>E. 4</w:t>
      </w:r>
    </w:p>
    <w:p>
      <w:r>
        <w:t>Se pose à présent la question d’une éventuelle restitution du délai de recours.</w:t>
      </w:r>
    </w:p>
    <w:p>
      <w:r>
        <w:rPr>
          <w:b/>
        </w:rPr>
        <w:t>E. 4.1</w:t>
      </w:r>
    </w:p>
    <w:p>
      <w:r>
        <w:t>Aux termes de l’art. 41 LPGA (applicable selon les art. 3 let. d bis de la loi fédérale sur la procédure administrative [PA - RS 172.021] et 55 al. 2 LPGA, en relation avec l’art. 60 al. 2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w:t>
      </w:r>
    </w:p>
    <w:p>
      <w:r>
        <w:rPr>
          <w:b/>
        </w:rPr>
        <w:t>E. 4.2</w:t>
      </w:r>
    </w:p>
    <w:p>
      <w:r>
        <w:t>L’art. 41 al. 1 LPGA subordonne la restitution à l’absence de toute faute. Par « empêchement non fautif » d’accomplir un acte de procédure, il faut comprendre non seulement l’impossibilité objective ou la force majeure – par exemple en raison d’une maladie psychique entraînant une incapacité de discernement (ATF 108 V 226 consid. 4 ; voir également l’arrêt du Tribunal fédéral des assurances I 468/05 du 12 octobre 2005 consid. 3.1) –, mais également l’impossibilité subjective due à des circonstances personnelles ou une erreur excusable (ATF 96 II 262 consid. 1a ; arrêt du Tribunal fédéral des assurances C 204/06 du 16 juillet 2007 consid. 4.1). Les circonstances doivent toutefois être appréciées objectivement : est non fautive toute circonstance qui aurait empêché un plaideur (respectivement un mandataire) consciencieux d’agir dans le délai fixé (arrêt du Tribunal fédéral 9C_54/2017 du 2 juin 2017 consid. 2.2). Un accident ou une maladie peut constituer, selon les circonstances, une cause légitime de restitution du délai au sens des dispositions précitées (ATF 108 V 109 consid. 2c). En revanche, l’ignorance du droit n’est en principe pas une excuse valable pour se voir accorder une restitution de délai (RCC 1968 586 ; arrêt du Tribunal fédéral des assurances C 63/01 du 15 juin 2001 consid. 2).</w:t>
      </w:r>
    </w:p>
    <w:p>
      <w:r>
        <w:rPr>
          <w:b/>
        </w:rPr>
        <w:t>E. 4.3</w:t>
      </w:r>
    </w:p>
    <w:p>
      <w:r>
        <w:t>La restitution d’un délai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 choix délibéré ou d’une erreur. En d’autres termes, il y a empêchement d’agir dans le délai au sens de l’art. 50 al. 1 de la loi fédérale sur le Tribunal fédéral, du 17 juin 2005 (LTF - RS 173.110) lorsqu’aucun reproche ne peut être formulé à l’encontre de la partie ou de son mandataire (arrêt du Tribunal fédéral 1F_32/2019 du 18 juillet 2019 consid. 2 et la référence).</w:t>
      </w:r>
    </w:p>
    <w:p>
      <w:r>
        <w:rPr>
          <w:b/>
        </w:rPr>
        <w:t>E. 4.4</w:t>
      </w:r>
    </w:p>
    <w:p>
      <w:r>
        <w:t>En l’occurrence, vu l’absence de motif de restitution invoqué par la recourante, le recours doit être déclaré irrecevable pour cause de tardiveté.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