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A/72/2020 vom 7. Februar 2020</w:t>
      </w:r>
    </w:p>
    <w:p>
      <w:r>
        <w:t>GE Cour de justice, 2020-02-07, FR</w:t>
      </w:r>
    </w:p>
    <w:p>
      <w:r>
        <w:rPr>
          <w:b/>
        </w:rPr>
        <w:t xml:space="preserve">Quelle: </w:t>
      </w:r>
      <w:r>
        <w:t>https://mcp.opencaselaw.ch/entscheid/ge_gerichte_A_72_2020</w:t>
      </w:r>
    </w:p>
    <w:p>
      <w:r>
        <w:t>FR: GE_GERICHTE A/72/2020 du 7 février 2020</w:t>
      </w:r>
    </w:p>
    <w:p>
      <w:r>
        <w:t>IT: GE_GERICHTE A/72/2020 del 7 febbraio 2020</w:t>
      </w:r>
    </w:p>
    <w:p>
      <w:pPr>
        <w:pStyle w:val="Heading2"/>
      </w:pPr>
      <w:r>
        <w:t>Erwägungen</w:t>
      </w:r>
    </w:p>
    <w:p>
      <w:r>
        <w:rPr>
          <w:b/>
        </w:rPr>
        <w:t>E. 6</w:t>
      </w:r>
    </w:p>
    <w:p>
      <w:r>
        <w:t>En l'espèce, M. A______ conteste le principe de la mesure d'interdiction. a. S'agissant de la première condition de l'art. 74 al. 1 let. a LEI, M. A______ est titulaire d'un passeport nigérian valable jusqu'au 6 mars 2022 et d'une carte de séjour italienne délivrée pour motifs humanitaires. Il n'est en conséquence pas au bénéfice d'une autorisation de courte durée (art. 32 LEI), de séjour (art. 33 LEI) ou d'établissement (art. 34 LEI). Le fait qu'il dispose d'un permis de séjour en Italie ne change rien à cet état de fait et n'empêche donc pas que l'art. 74 al. 1 let. a LEI lui soit applicable ( ATA/632/2018 du 19 juin 2018 consid. 5 ; ATA/609/2018 du 14 juin 2018). S'agissant de la seconde condition, M. A______ a été condamné à trois reprises et, quand bien même ses condamnations pénales ne sont pas entrées en force, le soupçon qu'il puisse commettre des infractions dans le milieu du trafic de stupéfiants existe. Par deux fois, l'intéressé a été condamné pour infraction à l'art. 19 al. 1 let. c LStup soit de la vente, notamment de cocaïne, quand bien même la quantité (0,5 gr.) n'est pas élevée. Il a été interpellé par la police genevoise après avoir été mis en cause par un consommateur qui l'a identifié. Le prix de la transaction qui venait d'être effectuée portait sur un montant de CHF 20.-. Par ailleurs, le recourant était en possession de cinq billets de vingt francs. Ces éléments suffisent à fonder un soupçon concret qu'il puisse commettre à nouveau des infractions à la LStup. Le recourant admet pour le surplus être sans emploi, sans revenus sous réserve de ce que peut lui procurer son activité au sein B______ et être consommateur de marijuana. Il convient donc d'admettre que les conditions d'une mesure d'interdiction de pénétrer dans une région déterminée, au sens de l'art. 74 al. 1 let. a LEI, sont réalisées.</w:t>
      </w:r>
    </w:p>
    <w:p>
      <w:r>
        <w:rPr>
          <w:b/>
        </w:rPr>
        <w:t>E. 7</w:t>
      </w:r>
    </w:p>
    <w:p>
      <w:r>
        <w:t>a. S'agissant de la proportionnalité de la mesure, la durée de la mesure a été réduite de douze à six mois par le TAPI. Seul le recourant a recouru, alléguant d'une violation du principe de la proportionnalité. Conformément toutefois à la jurisprudence du Tribunal fédéral une durée inférieure à six mois n'est guère efficace (arrêt du Tribunal fédéral 2C_197/2013 précité consid. 4.2). Elle sera en conséquence confirmée, le recourant reconnaissant n'avoir aucune attache sur le territoire genevois ni aucune raison d'y venir à l'exception de l'organisation de sa défense dans le cadre des procédures pénales. b. La mesure porte sur l'entier du territoire du canton de Genève. Le recourant en conteste l'étendue arguant qu'il serait sensiblement entravé dans l'exercice de ses droits les plus élémentaires, à savoir le droit de préparer convenablement sa défense et de pouvoir dormir et se nourrir dans des conditions dignes. Par ailleurs, le maintien de la mesure lui imposerait d'importants coûts de déplacement. En l'espèce, M. A______ possède un passeport nigérian. Il n'a aucun titre de séjour en Suisse. Il ne peut dès lors se prévaloir d'un droit à accéder à un lieu où se nourrir, où loger ou où travailler pour venir sur le territoire. Il pourra être représenté par son avocat dans les procédures pénales dirigées à son encontre ainsi qu'à la plainte pénale qu'il a déposée contre des agents de police, inconnus. Si sa présence devait être nécessaire, il pourrait bénéficier des sauf-conduits. L'éventuel coût de déplacement entre l'Italie et Genève ne saurait à lui seul justifier que la mesure soit restreinte géographiquement, une éventuelle prise en charge des frais de déplacement, si elle devait s'avérer fondée, pouvant être envisagée sous différents angles, y compris, subsidiairement, celui de LAVI dont l'intéressé se prévaut. Enfin, de son propre aveu, le recourant n'a aucune attache sur le canton. Dans ces circonstances, le TAPI a correctement appliqué le droit en confirmant l'étendue de la mesure d'interdiction de territoire à l'entier du territoire genevois. Il résulte de ce qui précède que le recours, mal fondé, sera rejeté.</w:t>
      </w:r>
    </w:p>
    <w:p>
      <w:r>
        <w:rPr>
          <w:b/>
        </w:rPr>
        <w:t>E. 8</w:t>
      </w:r>
    </w:p>
    <w:p>
      <w:r>
        <w:t>Vu la nature de la cause, aucun émolument ne sera perçu (art. 87 al. 1 LPA et art. 12 du règlement sur les frais, émoluments et indemnités en procédure administrative du 30 juillet 1986 - RFPA - E 5 10.03). Vu l'issue du litige,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