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A/72/2017 vom 31. Januar 2017</w:t>
      </w:r>
    </w:p>
    <w:p>
      <w:r>
        <w:t>GE Cour de justice, 2017-01-31, FR</w:t>
      </w:r>
    </w:p>
    <w:p>
      <w:r>
        <w:rPr>
          <w:b/>
        </w:rPr>
        <w:t xml:space="preserve">Quelle: </w:t>
      </w:r>
      <w:r>
        <w:t>https://mcp.opencaselaw.ch/entscheid/ge_gerichte_A_72_2017</w:t>
      </w:r>
    </w:p>
    <w:p>
      <w:r>
        <w:t>FR: GE_GERICHTE A/72/2017 du 31 janvier 2017</w:t>
      </w:r>
    </w:p>
    <w:p>
      <w:r>
        <w:t>IT: GE_GERICHTE A/72/2017 del 31 gennaio 2017</w:t>
      </w:r>
    </w:p>
    <w:p>
      <w:pPr>
        <w:pStyle w:val="Heading2"/>
      </w:pPr>
      <w:r>
        <w:t>Erwägungen</w:t>
      </w:r>
    </w:p>
    <w:p>
      <w:r>
        <w:rPr>
          <w:b/>
        </w:rPr>
        <w:t>E. 2</w:t>
      </w:r>
    </w:p>
    <w:p>
      <w:r>
        <w:t>Par décision du 14 novembre 2016, après avoir demandé à l’avocate de se déterminer et de produire son dossier, la commission a classé la procédure sans frais ni émolument, en notifiant sa décision à cette dernière et en la communiquant dans son intégralité au dénonciateur.![endif]&gt;![if&gt; La commission ne décelait pas dans les faits décrits par le dénonciateur, tel que confrontés aux éléments du dossier, de violation intentionnelle des devoirs professionnels de l’avocat, ni de négligence grossière.</w:t>
      </w:r>
    </w:p>
    <w:p>
      <w:r>
        <w:rPr>
          <w:b/>
        </w:rPr>
        <w:t>E. 3</w:t>
      </w:r>
    </w:p>
    <w:p>
      <w:r>
        <w:t>Par acte posté le 9 janvier 2017, le dénonciateur a interjeté un recours contre cette décision qu’il avait reçue le 24 novembre 2016, en concluant à son annulation. Il concluait également à ce que la commission sanctionne sur le plan disciplinaire le comportement de l’avocate, et qu’elle lui ordonne de transmettre les informations qu’il avait requises dans sa dénonciation.![endif]&gt;![if&gt;</w:t>
      </w:r>
    </w:p>
    <w:p>
      <w:r>
        <w:rPr>
          <w:b/>
        </w:rPr>
        <w:t>E. 4</w:t>
      </w:r>
    </w:p>
    <w:p>
      <w:r>
        <w:t>a. De jurisprudence constante, le dénonciateur n’a pas la qualité de partie dans une procédure disciplinaire engagée à l’encontre de personnes exerçant une profession réglementée, à l’instar des médecins ou des avocats ( ATA/300/2016 du 12 avril 2016 consid. 6 ; ATA/1059/2015 précité et les références citées).![endif]&gt;![if&gt; b. La procédure de surveillance des avocats a pour but d’assurer l’exercice correct de la profession par les avocats et de préserver la confiance du public à leur égard et non de défendre les intérêts privés des particuliers (ATF 133 II 468 , consid. 2, à propos des notaires). Dans les procédures disciplinaires, le dénonciateur ou le plaignant n’est donc pas partie à la procédure et il n’a pas accès au dossier ( ATA/1059/2015 précité consid. 4b et les arrêts cités). Le dénonciateur ne saurait exiger que l’autorité entre en matière, respecte à son égard le droit d’être entendu ou lui notifie la décision qu’elle prendra ( ATA/383/2011 du 21 juin 2011 consid. 3a). S’il est informé de l’issue de celle-ci, il n’a pas automatiquement connaissance des considérants de la décision prise par la commission (art. 48 de la loi sur la profession d’avocat du 26 avril 2002 - LPAv - E 6 10). c. Celui qui introduit une procédure disciplinaire ne possède aucun droit à une décision, de sorte que, s’il n’y est pas donné suite, il n’est pas atteint dans ses intérêts personnels. Le fait que la décision de la commission soit susceptible d’avoir une incidence sur une procédure à laquelle le dénonciateur est partie ne permet pas non plus de considérer que celui-ci est directement touché dans ses droits et obligations ( ATA/383/2011 précité consid. 3c et les références citées). Par conséquent, le refus de donner suite à une dénonciation ne peut faire l’objet d’aucun recours, puisque le dénonciateur n’agit dans ce cadre que comme auxiliaire de l’autorité en déclenchant la procédure (ATF 135 II 145 consid. 6.1 p. 151 ; 133 II 468 consid. 2 p. 471 ; 132 II 250 consid. 4.2 p. 254 ; ATA/383/2011 précité consid. 3c et les arrêts cités).</w:t>
      </w:r>
    </w:p>
    <w:p>
      <w:r>
        <w:rPr>
          <w:b/>
        </w:rPr>
        <w:t>E. 5</w:t>
      </w:r>
    </w:p>
    <w:p>
      <w:r>
        <w:t>En l’espèce, le recourant, vis-à-vis de la commission, se trouve dans la position de dénonciateur. Il conteste la décision de la commission et sa démarche vise à faire sanctionner l’avocate sur le plan disciplinaire, ses autres conclusions en production d’une documentation sortant du cadre des compétences de ladite commission. ![endif]&gt;![if&gt; Au regard des dispositions légales et des principes jurisprudentiels rappelés ci-dessus, son recours est irrecevable, le caractère manifeste de cette irrecevabilité conduisant la chambre administrative à juger sans qu’il y ait lieu d’ouvrir une instruction (art. 72 LPA).</w:t>
      </w:r>
    </w:p>
    <w:p>
      <w:r>
        <w:rPr>
          <w:b/>
        </w:rPr>
        <w:t>E. 6</w:t>
      </w:r>
    </w:p>
    <w:p>
      <w:r>
        <w:t>Malgré l’issue de la procédure, la chambre administrative renoncera à prélever un émolument de procédure en application de l’art.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