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A/729/2022 vom 7. Februar 2023</w:t>
      </w:r>
    </w:p>
    <w:p>
      <w:r>
        <w:t>GE Cour de justice, 2023-02-07, FR</w:t>
      </w:r>
    </w:p>
    <w:p>
      <w:r>
        <w:rPr>
          <w:b/>
        </w:rPr>
        <w:t xml:space="preserve">Quelle: </w:t>
      </w:r>
      <w:r>
        <w:t>https://mcp.opencaselaw.ch/entscheid/ge_gerichte_A_729_2022</w:t>
      </w:r>
    </w:p>
    <w:p>
      <w:r>
        <w:t>FR: GE_GERICHTE A/729/2022 du 7 février 2023</w:t>
      </w:r>
    </w:p>
    <w:p>
      <w:r>
        <w:t>IT: GE_GERICHTE A/729/2022 del 7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d'une part, du refus de l'autorité intimée de préaviser favorablement le dossier de la recourante auprès du SEM pour l'octroi d'une autorisation de séjour pour cas individuel d'extrême gravité, et d'autre part, du prononcé du renvoi de la recourante et de son exécution.![endif]&gt;![if&gt;</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4</w:t>
      </w:r>
    </w:p>
    <w:p>
      <w:r>
        <w:t>Le 1 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 er janvier 2019 sont régies par le nouveau droit.![endif]&gt;![if&gt;</w:t>
      </w:r>
    </w:p>
    <w:p>
      <w:r>
        <w:rPr>
          <w:b/>
        </w:rPr>
        <w:t>E. 5</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Honduras.![endif]&gt;![if&gt;</w:t>
      </w:r>
    </w:p>
    <w:p>
      <w:r>
        <w:rPr>
          <w:b/>
        </w:rPr>
        <w:t>E. 6</w:t>
      </w:r>
    </w:p>
    <w:p>
      <w:r>
        <w:t>La recourante affirme se trouver dans un cas individuel d'extrême gravité.![endif]&gt;![if&gt;</w:t>
      </w:r>
    </w:p>
    <w:p>
      <w:r>
        <w:rPr>
          <w:b/>
        </w:rPr>
        <w:t>E. 6.1</w:t>
      </w:r>
    </w:p>
    <w:p>
      <w:r>
        <w:t>Aux termes de l'art. 30 al. 1 let. b LEI, il est possible de déroger aux conditions d'admission (art. 18 à 29 LEI) notamment dans le but de tenir compte des cas individuels d'une extrême gravité ou d'intérêts publics majeurs.![endif]&gt;![if&gt;</w:t>
      </w:r>
    </w:p>
    <w:p>
      <w:r>
        <w:rPr>
          <w:b/>
        </w:rPr>
        <w:t>E. 6.2</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6.3</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8c).![endif]&gt;![if&gt;</w:t>
      </w:r>
    </w:p>
    <w:p>
      <w:r>
        <w:rPr>
          <w:b/>
        </w:rPr>
        <w:t>E. 6.4</w:t>
      </w:r>
    </w:p>
    <w:p>
      <w:r>
        <w:t>![endif]&gt;![if&gt;</w:t>
      </w:r>
    </w:p>
    <w:p>
      <w:r>
        <w:rPr>
          <w:b/>
        </w:rPr>
        <w:t>E. 6.4.1</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octobre 2022, n. 5.6.10 ; ATA/1025/2022 du 11 octobre 2022 consid. 4c).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6.4.2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w:t>
      </w:r>
    </w:p>
    <w:p>
      <w:r>
        <w:rPr>
          <w:b/>
        </w:rPr>
        <w:t>E. 6.4.3</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rPr>
          <w:b/>
        </w:rPr>
        <w:t>E. 6.4.4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rPr>
          <w:b/>
        </w:rPr>
        <w:t>E. 6.5</w:t>
      </w:r>
    </w:p>
    <w:p>
      <w:r>
        <w:t>En l’espèce, s’agissant du critère de la durée du séjour, la recourante affirme que son retour au Honduras n'a été motivé que par la volonté de s’occuper de sa mère, malade, qui avait besoin d’un soutien permanent dont personne n’avait pu se charger. Cet élément, bien que louable, n'est toutefois pas pertinent, la question de la durée du séjour effectif en Suisse étant une question objective et non subjective, indépendante de la volonté de la recourante. Ainsi, la durée du séjour de la recourante est aujourd'hui de trois voire quatre ans, de sorte qu'il s'agit d'une durée insuffisante à elle seule à consacrer un cas individuel d'extrême gravité. À tenir compte de son séjour antérieur, de 2011 à juillet 2018, cette durée devrait être relativisée parce qu’écoulée dans l’illégalité ou au bénéfice d’une simple tolérance, étant au demeurant relevé que la recourante ne saurait tirer bénéfice du fait que d’autres personnes en séjour illégal auraient eu la « chance » de ne pas subir de contrôle de police suivi d’une condamnation pénale, cet aspect ne modifiant en rien l’illégalité dudit séjour. La durée de son séjour ne saurait donc être considérée comme déterminante, au regard de toutes les circonstances, pour la reconnaissance d’un cas d’extrême gravité. La recourante estime également pouvoir se prévaloir d’une intégration exceptionnelle. En Suisse, la recourante a travaillé comme « nounou » et comme femme de ménage. S'il est louable, grâce à ces activités, que la recourante n'ait jamais émargé à l'aide sociale ni fait l'objet de poursuites, lesdites activités ne sont toutefois pas constitutives d'une ascension professionnelle remarquable, selon la jurisprudence constante, quel que soit le degré de satisfaction de ses employeurs, et ne l'ont pas conduite à acquérir des connaissances professionnelles spécifiques à la Suisse qu'elle ne pourrait mettre à profit dans un autre pays, en particulier son pays d'origine. En tout état de cause, même si elle estime ne pas pouvoir trouver d’emploi de nounou dans son pays d’origine, elle pourra faire valoir les qualités humaines dont elle a su faire preuve auprès des enfants qu’elle a gardés, d’écoute, psychologie, de rigueur et d’expérience. Sur le plan social, elle met en avant ses relations amicales et sportives, son engagement auprès d’une association sportive et son implication pour mettre en contact des employeurs potentiels avec des employés compétents dans le domaine de l’économie domestique. L'ensemble de ces éléments démontre, certes, une bonne intégration sociale de la recourante en Suisse, intégration qui ne peut toutefois pas être qualifiée de particulièrement poussée au regard des années passées à Genève. Il convient dès lors d'examiner les possibilités de réintégration dans son pays d'origine. Sur ce point, la recourante invoque principalement la situation du Honduras et la « guerre » des gangs qui y sévit, à propos de laquelle elle serait particulièrement vulnérable, dès lors qu’elle aurait fait l’objet de menaces lorsqu’elle y exerçait la profession de policière. Outre l’écoulement du temps, puisque ces faits devraient avoir eu lieu avant 2011, la recourante n’indique pas qu’elle devrait reprendre une activité de policière à son retour, qui l’exposerait à des dangers similaires. À cela s’ajoute qu’elle pourrait, à l’instar du choix fait par ses parents, s’installer dans une région éloignée de celle où elle avait été exposée aux menaces alléguées. Enfin, cette situation ne l’a pas empêchée de retourner au Honduras pendant 18 mois entre 2018 et 2019, sans qu’elle ne fasse état de difficultés et de dangers ciblés sur sa personne. En définitive et sans minimiser la situation actuelle sévissant au Honduras, les éléments du dossier ne permettent pas d’établir une impossibilité de réintégration découlant des menaces précédemment subies. La recourante devra faire face, en cas de retour dans son pays d'origine, à la même insécurité que tous ses compatriotes – y compris anciens policiers - restés sur place. Pour le reste, elle a passé la plus grande partie de sa vie au Honduras, dont toute son enfance, son adolescence et une partie du début de sa vie d'adulte, années déterminantes pour le développement de sa personnalité. Elle en connaît la langue, les us et coutumes et y possède encore de la famille, puisqu'elle indique y avoir encore ses frères et sœurs et ses parents. Même si elle gardait l'intention de revenir en Suisse, elle a pu retourner au Honduras entre 2018 et 2019 pour prendre soin de sa mère, et n’a pas fait état de difficultés insurmontables de réintégration, ce qui démontre la persistance de liens avec son pays. Finalement, de retour dans son pays d'origine, la recourante, jeune et en bonne santé, pourra faire valoir l'expérience professionnelle et les connaissances linguistiques acquises en Suisse. À ce propos, elle n’explique pas en quoi son diplôme universitaire en droit et son expérience de policière ne lui seraient d’aucune utilité, ce d’autant qu’elle pourra y ajouter la maîtrise de la langue française dont elle se prévaut et l’expérience acquise sur le plan humain auprès des enfants dont elle s’est occupée. Dans ces circonstances, il ne ressort pas de la globalité du dossier que les difficultés auxquelles la recourante devrait faire face en cas de retour dans son pays d’origine seraient pour elle plus graves que pour la moyenne des personnes étrangères, en particulier des ressortissantes du Honduras, retournant dans leur pays.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Il ne se justifie dès lors pas de déroger aux conditions d'admission en Suisse en faveur de la recourante, de sorte que l'autorité intimée était fondée à refuser de donner une suite positive à sa demande d'autorisation de séjour et l'instance précédente à confirmer ledit refus.</w:t>
      </w:r>
    </w:p>
    <w:p>
      <w:r>
        <w:rPr>
          <w:b/>
        </w:rPr>
        <w:t>E. 7</w:t>
      </w:r>
    </w:p>
    <w:p>
      <w:r>
        <w:t>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 ATA/1004/2021 précité ; ATA/515/2016 du 14 juin 2016 consid. 6b).</w:t>
      </w:r>
    </w:p>
    <w:p>
      <w:r>
        <w:rPr>
          <w:b/>
        </w:rPr>
        <w:t>E. 7.1</w:t>
      </w:r>
    </w:p>
    <w:p>
      <w:r>
        <w:t>En l’espèce, la recourante fait valoir que l’exécution de son renvoi serait impossible, illicite ou inexigible, du fait de l’état d’urgence décrété au Honduras.![endif]&gt;![if&gt; Elle ne décrit toutefois pas d’éléments concrets laissant craindre, qu’en cas de retour dans son pays, elle serait susceptible de faire l’objet d’actes de violence la ciblant spécifiquement. Comme évoqué plus haut, l’écoulement du temps depuis son départ, le fait qu’elle n’appartienne plus aux forces de police et qu’elle puisse s’installer dans une région éloignée des gangs qui l’auraient menacée, ne permettent pas de retenir que la recourante serait, en cas de retour au Honduras, exposée à une mise en danger la visant en particulier. Enfin, l’état d’urgence prononcé récemment pour lutter contre les groupes criminels ainsi que les troubles secouant le Honduras ne constituent pas des circonstances permettant de retenir que le pays se trouverait dans une situation de guerre ou de violence généralisée. En effet, le département des affaires étrangères Conseils pour les voyages – Honduras (admin.ch) émet uniquement des recommandations de prudence à l’adresse des voyageurs s’y rendant, mais ne déconseille pas les voyages dans ce pays. Au vu de ce qui précède, l'exécution du renvoi de la recourante est possible, licite et peut être raisonnablement exigée. Il n’y a donc pas lieu de la mettre au bénéfice d’une admission provisoire. Infondé, le recours sera rejeté.</w:t>
      </w:r>
    </w:p>
    <w:p>
      <w:r>
        <w:rPr>
          <w:b/>
        </w:rPr>
        <w:t>E. 8</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