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A/724/2020 vom 30. Juni 2020</w:t>
      </w:r>
    </w:p>
    <w:p>
      <w:r>
        <w:t>GE Cour de justice, 2020-06-30, FR</w:t>
      </w:r>
    </w:p>
    <w:p>
      <w:r>
        <w:rPr>
          <w:b/>
        </w:rPr>
        <w:t xml:space="preserve">Quelle: </w:t>
      </w:r>
      <w:r>
        <w:t>https://mcp.opencaselaw.ch/entscheid/ge_gerichte_A_724_2020</w:t>
      </w:r>
    </w:p>
    <w:p>
      <w:r>
        <w:t>FR: GE_GERICHTE A/724/2020 du 30 juin 2020</w:t>
      </w:r>
    </w:p>
    <w:p>
      <w:r>
        <w:t>IT: GE_GERICHTE A/724/2020 del 30 giugno 2020</w:t>
      </w:r>
    </w:p>
    <w:p>
      <w:pPr>
        <w:pStyle w:val="Heading2"/>
      </w:pPr>
      <w:r>
        <w:t>Erwägungen</w:t>
      </w:r>
    </w:p>
    <w:p>
      <w:r>
        <w:rPr>
          <w:b/>
        </w:rPr>
        <w:t>E. 4</w:t>
      </w:r>
    </w:p>
    <w:p>
      <w:r>
        <w:t>ème Chambre En la cause Monsieur A______, domicilié à GENÈVE, comparant avec élection de domicile en l'étude de Maître Aleksandra PETROVSKA Madame B______, à LAUSANNE, comparant avec élection de domicile en l'étude de Maître Adrien BOREL demandeur demanderesse contre FONDATION DE PRÉVOYANCE SWISS MEDICAL NETWORK, c/o PRIKA AG, Gewerbestrasse 6, CHAM GASTROSOCIAL CAISSE DE PENSION, sise Bucherstrasse 1, AARAU FONDATION INSTITUTION SUPPLÉTIVE LPP, sise Elias-Canetti-Strasse 2, ZURICH défenderesses EN FAIT 1.        Une demande de divorce a été déposée le 26 juillet 2018, auprès du Tribunal de première instance. 2.        Par jugement du 16 décembre 2019, la 22 ème chambre du Tribunal de première instance a prononcé le divorce de Madame B______, née le ______ 1975, et Monsieur A______, né le ______ 1968, mariés en date du 20 février 1993. 3.        Selon le chiffre 4 du dispositif du jugement précité, le Tribunal de première instance a ordonné le partage par moitié des avoirs de prévoyance professionnelle acquis par chacun des époux durant le mariage. 4.        Le jugement de divorce est devenu définitif le 1 er février 2020 et a été transmis d'office à la chambre de céans le 24 février 2020 pour exécution du partage. 5.        La chambre de céans a sollicité des demandeurs le nom de leur institution de prévoyance ou à défaut de leurs employeurs. N'ayant pas obtenu tous les renseignements nécessaires, elle a demandé un extrait de leurs comptes individuels à la caisse cantonale genevoise de compensation. Elle a ensuite sollicité des employeurs et ex-employeurs des demandeurs le nom de leur institution de prévoyance, puis a interpellé ces dernières en les priant de lui communiquer les montants des avoirs LPP des ex-époux acquis durant le mariage, soit entre le 20 février 1993 et le 26 juillet 2018. 6.        L'instruction menée par la chambre de céans a permis d'établir les faits suivants : a. S'agissant des avoirs de prévoyance de la demanderesse : ·         Par courrier du 13 mai 2020, la fondation institution supplétive LPP (ci-après la FIS) a indiqué que la prestation de libre passage de la demanderesse s'élevait à CHF 18'162.66 le 26 juillet 2018. ·         Par courrier du 14 mai 2020, la fondation collective LPP Swiss Life a indiqué que la prestation de sortie de la demanderesse au 26 juillet 2018 se montait à CHF 4'471.55. Elle avait été transférée auprès de la FIS le 10 octobre 2019. ·         Par courrier du 7 mai 2020, GastroSocial caisse de pension a indiqué que la prestation de libre passage de la demanderesse au 26 juillet 2018 se montait à CHF 1'305.50. b. S'agissant des avoirs de prévoyance du demandeur : ·      Par courrier du 20 mai 2020, la fondation de prévoyance de Swiss Medical network a indiqué que la prestation de libre passage du demandeur au 26 juillet 2018 se montait à CHF 118'092.40. 7.        Par courrier du 10 juin 2020, la chambre de céans a communiqué aux parties sur quelle base, elle procédera au partage. 8.        En l'absence d'objections dans le délai fixé,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3.        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5.        En l'espèce, le juge de première instance a ordonné le partage par moitié des prestations de sortie acquises durant le mariage par les demandeurs. Les dates pertinentes sont, d'une part, celle du mariage, le 20 février 1993, d'autre part le 26 juillet 2018, date à laquelle la demande en divorce a été déposée. 6.        Selon les documents produits, la prestation acquise pendant le mariage par le demandeur est de CHF 118'092.40 tandis que celle acquise par la demanderesse est de CHF 23'939.70 (CHF 1'305.50 + CHF 18'162.66 + CHF 4'471.55) , les intérêts ayant déjà été calculés par les institutions de prévoyance défenderesses. Ainsi le demandeur doit à son ex-épouse le montant de CHF 59'046.20 (CHF 118'092.40 : 2) et celle-ci doit à celui-là le montant de CHF 11'969.85 (CHF 23'939.70 : 2), de sorte que c'est le demandeur qui doit à la demanderesse le montant de CHF 47'076.70.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8.        Aucun émolument ne sera perçu, la procédure étant gratuite (art. 73 al. 2 LPP et 89H al. 1 de la loi sur la procédure administrative du 12 septembre 1985 (LPA-GE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