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A/723/2014 vom 27. Juni 2014</w:t>
      </w:r>
    </w:p>
    <w:p>
      <w:r>
        <w:t>GE Cour de justice, 2014-06-27, FR</w:t>
      </w:r>
    </w:p>
    <w:p>
      <w:r>
        <w:rPr>
          <w:b/>
        </w:rPr>
        <w:t xml:space="preserve">Quelle: </w:t>
      </w:r>
      <w:r>
        <w:t>https://mcp.opencaselaw.ch/entscheid/ge_gerichte_A_723_2014</w:t>
      </w:r>
    </w:p>
    <w:p>
      <w:r>
        <w:t>FR: GE_GERICHTE A/723/2014 du 27 juin 2014</w:t>
      </w:r>
    </w:p>
    <w:p>
      <w:r>
        <w:t>IT: GE_GERICHTE A/723/2014 del 27 giugno 2014</w:t>
      </w:r>
    </w:p>
    <w:p>
      <w:pPr>
        <w:pStyle w:val="Heading2"/>
      </w:pPr>
      <w:r>
        <w:t>Volltext</w:t>
      </w:r>
    </w:p>
    <w:p>
      <w:r>
        <w:t>Genève Cour de justice (Cour de droit public) Chambre des assurances sociales 27.06.2014 A/723/2014</w:t>
      </w:r>
    </w:p>
    <w:p>
      <w:r>
        <w:t>A/723/2014 ATAS/807/2014 du 27.06.2014 ( AVS ) , REJETE En fait En droit RÉPUBLIQUE ET CANTON DE GENÈVE POUVOIR JUDICIAIRE A/723/2014 ATAS/807/2014 COUR DE JUSTICE Chambre des assurances sociales Arrêt du 27 juin 2014 9ème Chambre En la cause Madame A______, domiciliée à GENEVE recourante contre CAISSE CANTONALE GENEVOISE DE COMPENSATION, sise Service juridique; Rue des Gares 12; GENEVE intimée EN FAIT 1.        Le 15 janvier 2013, Madame A______ a fait l’objet de décisions de cotisations personnelles pour personne sans activité lucrative de la caisse cantonale genevoise de compensation (ci-après : CCGC) pour la période 2009-2012. Il en résultait un solde en faveur de la CCGC de CHF 531,60.![endif]&gt;![if&gt; 2.        Par décision du 24 juin 2013, la CCGC a requis le paiement des frais de procédure afférents à la perception des cotisations, suite notamment à diverses correspondances, rappels et sommations.![endif]&gt;![if&gt; 3.        Par courrier du 19 décembre 2013, l'assurée a formé opposition à cette décision. Elle a indiqué que le 24 juin 2013, elle n’avait pas pris garde au fait qu’elle pouvait faire opposition. Celle-ci avait cependant dûment été faite aux commandements de payer. Elle intervenait sur les conseils d’une collaboratrice de la CCGC. Le dossier avait été clos en 2011. Toutes les poursuites avaient été annulées, à l’exception des frais de procédure, dont elle s’était régulièrement acquittée pour un montant total de CHF 480.-, entre le 6 juillet 2011 et le 29 mars 2012. Le dossier devait être considéré comme clos sans autre frais.![endif]&gt;![if&gt; 4.        Par décision du 10 février 2014, l'administration a déclaré l'opposition irrecevable au motif qu'elle était tardive. L'assurée n'avait fait état d’aucun motif de restitution de délai.![endif]&gt;![if&gt; 5.        Par courrier du 10 mars 2014, l'assurée a recouru contre cette décision auprès de la chambre de céans, faisant valoir que la perception de ces frais devait relever d’un malentendu. Il y avait eu un arrangement de paiement.![endif]&gt;![if&gt; 6.        Dans sa réponse du 6 mai 2014, l'intimée a conclu au rejet du recours et a relevé que, formée le 19 décembre 2013, l’opposition était manifestement tardive et devait être déclarée irrecevable. Les frais de rappel et de sommation avaient été rendus nécessaires par le non-respect des délais de paiement usuels par Mme A______.![endif]&gt;![if&gt; 7.        Une audience de comparution personnelle des parties s’est tenue le 23 juin 2014. ![endif]&gt;![if&gt; Le recourant a confirmé avoir reçu la lettre du 24 juin 2013 avant le commandement de payer auquel il avait fait opposition le 17 octobre 2013. La somme litigieuse ne concernait que des frais de poursuites et de sommations. Or, il y avait eu un accord, en 2011 environ, avec la Caisse, plus précisément avec Messieurs B______ et C______. Le couple A______ s’était dûment acquitté de la totalité de la somme convenue entre les parties. Le dossier s’était clos ainsi. Suite au déménagement de la caisse et sans que le recourant n’en comprenne les raisons, le couple A______ avait reçu une nouvelle réclamation de la caisse pour un montant de CHF 701,90. De l’avis du recourant, aucune somme n’était due. La Caisse n’avait pas été informée de la reprise d’activité de Mme A______ ce qui avait généré des décisions puis des poursuites lesquelles s’étaient avérées, par la suite, inexactes puisque la situation de la recourante avait changé ce dont elle n’avait pas informé la caisse. Toutefois, les décisions n’ayant pas été contestées en temps voulu, des frais avaient été engendrés. De l’avis de la caisse, l’accord avait dû porter sur les années 2008 et 2009. Les parties ont convenu lors de l’audience d’examiner plus en détail la situation si la chambre de céans devait considérer que l’opposition était tardive, afin de vérifier que tous les paiements mentionnés par le recourant avaient dûment été pris en compte, de vérifier la teneur de l’accord passé à l’époque et le montant de l’éventuelle créance de la caisse. 8.        Sur ce,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 er janvier 2003, est applicable au cas d'espèce.![endif]&gt;![if&gt; 3.        La Chambre de céans constate que le recours, interjeté en temps utile (art. 60 al. 1 LPGA) est recevable à la forme.![endif]&gt;![if&gt; 4.        A ce stade de la procédure, le litige porte exclusivement sur la question de savoir si c'est à juste titre que l'intimée a qualifié l'opposition formée par l'assurée de tardive et l'a déclarée irrecevable. ![endif]&gt;![if&gt; 5.        Selon l'art. 52 al. 1 LPGA, les décisions peuvent être attaquées dans les trente jours par voie d'opposition auprès de l'assureur qui les a rendues. ![endif]&gt;![if&gt;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6.        En l’espèce, la date à laquelle la décision du 24 juin 2013 a été reçue n’est pas précisée. La décision a été envoyée par pli simple. Elle a très vraisemblablement été reçue avant fin juin 2013. ![endif]&gt;![if&gt; Le délai pour attaquer la décision étant de trente jours, l’opposition formée le 19 décembre 2013 n’est manifestement pas intervenue dans le délai légal. 7.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![endif]&gt;![if&gt; En l'espèce, une restitution du délai de recours au sens de l'art. 41 al. 1 LPGA ne se justifie pas. En effet, la recourante n'invoque aucun motif légal qui l'aurait empêché d'agir dans le délai et pouvant justifier une restitution du délai. En l'absence de motif valable de restitution de délai, c'est dès lors à juste titre que l'intimée a qualifié l'opposition d'irrecevable pour cause de tardiveté. Le recours doit donc être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