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A/71/2012 vom 20. März 2012</w:t>
      </w:r>
    </w:p>
    <w:p>
      <w:r>
        <w:t>GE Cour de justice, 2012-03-20, FR</w:t>
      </w:r>
    </w:p>
    <w:p>
      <w:r>
        <w:rPr>
          <w:b/>
        </w:rPr>
        <w:t xml:space="preserve">Quelle: </w:t>
      </w:r>
      <w:r>
        <w:t>https://mcp.opencaselaw.ch/entscheid/ge_gerichte_A_71_2012</w:t>
      </w:r>
    </w:p>
    <w:p>
      <w:r>
        <w:t>FR: GE_GERICHTE A/71/2012 du 20 mars 2012</w:t>
      </w:r>
    </w:p>
    <w:p>
      <w:r>
        <w:t>IT: GE_GERICHTE A/71/2012 del 20 marzo 2012</w:t>
      </w:r>
    </w:p>
    <w:p>
      <w:pPr>
        <w:pStyle w:val="Heading2"/>
      </w:pPr>
      <w:r>
        <w:t>Volltext</w:t>
      </w:r>
    </w:p>
    <w:p>
      <w:r>
        <w:t>Genève Cour de justice (Cour de droit public) Chambre des assurances sociales 20.03.2012 A/71/2012</w:t>
      </w:r>
    </w:p>
    <w:p>
      <w:r>
        <w:t>A/71/2012 ATAS/296/2012 du 20.03.2012 ( AI ) , ADMIS/RENVOI RÉPUBLIQUE ET CANTON DE GENÈVE POUVOIR JUDICIAIRE A/71/2012 ATAS/296/2012 COUR DE JUSTICE Chambre des assurances sociales Arrêt du 20 mars 2012 2ème Chambre En la cause Enfant L_________, représenté par son père, M. L_________, au Petit-Lancy recourant contre OFFICE DE L'ASSURANCE-INVALIDITE DU CANTON DE GENEVE, sis Rue de Lyon 97, 1203 Genève intimé ATTENDU EN FAIT Que par décision du 28 novembre 2011, l'OFFICE DE L'ASSURANCE-INVALIDITE DU CANTON DE GENEVE (OAI) a refusé de prendre en charge de la physiothérapie et de l'ergothérapie pour l'enfant L_________, né en 2009 (ci-après l'assuré) ; Que dans leur recours du 10 janvier 2012, les parents contestent la décision, faisant valoir que le neurologue, l'ergothérapeute et la physiothérapeute qui suivent leur enfant régulièrement peuvent attester de la nécessité des traitements, l'enfant étant actuellement incapable d'effectuer les activités normales de son âge, soit s'habiller seul, monter les escaliers, etc. ; Que les recourants ont produit divers rapports médicaux du Service de neuropédiatrie, les diagnostics retenus étant une lipomatose encéphalo-crânio-cutanée, une épilepsie, un retard du développement, une malformation complexe de l'œil gauche, avec membrane adhérente à la chambre antérieure, une malformation cérébrale associée. Ils ont également produit une communication de l'OAI du 7 septembre 2009 prenant en charge les frais de traitement de l'infirmité congénitale No 395, ainsi que le traitement de physiothérapie et le suivi à l'unité de développement jusqu'à ce que l'enfant ait 2 ans, ainsi qu'un rapport de l'unité d'oncologie oculaire pédiatrique de l'Hôpital ophtalmique de Lausanne datant de mars 2009 qui diagnostique une malformation oculaire globale ; Qu’un délai a été fixé à l'intimé au 13 février 2012 pour répondre et déposer son dossier ; Que par pli du 14 février 2012, l'OAI a conclu à l'admission partielle du recours, au renvoi du dossier pour instruction complémentaire, sur la base d'un avis du SMR du 27 janvier 2012, indiquant que le trouble autistique allégué n'avait jamais été mentionné, que l'ergothérapie peut éventuellement être justifiée par les problèmes oculaires (infirmité congénitale 416), de sorte qu'il convient d'obtenir un rapport de l'Hôpital ophtalmologique de Lausanne et que, s'agissant de l'infirmité congénitale 405, il convient de demander une expertise psychiatrique à un pédopsychiatre, afin de vérifier si le diagnostic de trouble envahissant du développement peut être admis ; Que la Cour a interpellé les recourants par pli du 21 février 2012, leur accordant un délai au 7 mars 2012 pour s'opposer, le cas échéant, au renvoi de la cause à l'OAI pour instruction complémentaire ; Que les recourants ne se sont pas manifestés dans le délai fixé, acquiesçant ainsi au renvoi de la cause.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est ainsi établie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dans le cas d'espèce, l'OAI conclut au renvoi de la cause pour instruction complémentaire dans le sens suggéré par le SMR et que les parents de l'assuré ne s'y opposent pas ; Que le recours sera donc partiellement admis, la décision de refus du 28 novembre 2011 sera annulée et la cause sera renvoyée à l'OAI pour instruction complémentaire et nouvelle décision. *** PAR CES MOTIFS, LA CHAMBRE DES ASSURANCES SOCIALES : A la forme : Déclare le recours recevable. Au fond : L’admet partiellement, annule la décision du 28 novembre 2011 et renvoie la cause à l'intimé pour instruction complémentaire et nouvelle décision.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