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A/715/2023 vom 21. Mai 2024</w:t>
      </w:r>
    </w:p>
    <w:p>
      <w:r>
        <w:t>GE Cour de justice, 2024-05-21, FR</w:t>
      </w:r>
    </w:p>
    <w:p>
      <w:r>
        <w:rPr>
          <w:b/>
        </w:rPr>
        <w:t xml:space="preserve">Quelle: </w:t>
      </w:r>
      <w:r>
        <w:t>https://mcp.opencaselaw.ch/entscheid/ge_gerichte_A_715_2023</w:t>
      </w:r>
    </w:p>
    <w:p>
      <w:r>
        <w:t>FR: GE_GERICHTE A/715/2023 du 21 mai 2024</w:t>
      </w:r>
    </w:p>
    <w:p>
      <w:r>
        <w:t>IT: GE_GERICHTE A/715/2023 del 21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de refus d’octroi de l’autorisation de séjour en faveur du recourant et prononçant son renvoi de Suisse.</w:t>
      </w:r>
    </w:p>
    <w:p>
      <w:r>
        <w:rPr>
          <w:b/>
        </w:rPr>
        <w:t>E. 2.1</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w:t>
      </w:r>
    </w:p>
    <w:p>
      <w:r>
        <w:rPr>
          <w:b/>
        </w:rPr>
        <w:t>E. 2.2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le Tribunal fédéral administratif a considéré que,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TAF F-646/2015 du 20 décembre 2016 consid. 5.3).</w:t>
      </w:r>
    </w:p>
    <w:p>
      <w:r>
        <w:rPr>
          <w:b/>
        </w:rPr>
        <w:t>E. 2.3</w:t>
      </w:r>
    </w:p>
    <w:p>
      <w:r>
        <w:t>À teneur de l'art. 77 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2D_25/2023 du 12 janvier 2024 consid. 5.4 ; 2C_353/2023 du 22 novembre 2023 consid. 4.3.1 ; 2C_797/2022 du 22 mars 2023 consid. 3.3.3 ; 2C_145/2022 du 6 avril 2022 consid. 6.3 ; 2C_935/2021 du 28 février 2022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ATA/1279/2019 du 27 août 2019 consid. 5f).</w:t>
      </w:r>
    </w:p>
    <w:p>
      <w:r>
        <w:rPr>
          <w:b/>
        </w:rPr>
        <w:t>E. 2.4</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2.5</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2.6</w:t>
      </w:r>
    </w:p>
    <w:p>
      <w:r>
        <w:t>En l’occurrence, le recourant fait valoir qu’il réside à Genève depuis 2001. Les pièces au dossier, en particulier l’attestation d’achats d’abonnements des TPG du 10 février 2020, permettent de retenir une présence en Suisse, tout au plus, depuis fin 2011 jusqu’à 2015, puis à partir de 2019. De mars 2015 à juillet 2019, le recourant n’a pas fait l’acquisition d’abonnements mensuels et aucune pièce au dossier ne permet de justifier une présence en Suisse durant cette période, les seules photographies produites par l’intéressé ne suffisant pas à démontrer un séjour effectif. Contrairement à ce que soutient le recourant, il n’est pas non plus possible de retenir une présence continue en Suisse depuis 2001. Le certificat de travail du 31 octobre 2003 atteste certes d’un emploi au E______ du 1 er septembre 2000 au 31 octobre 2003. Or, depuis cette date, les pièces au dossier – en particulier le courrier du SIT du 23 novembre 2006 et l’attestation des HUG relative à un suivi depuis 2010 – ne suffisent pas à justifier d’une présence en Suisse jusqu’à 2011. Ainsi, tenant compte de l’ensemble de ces éléments, il convient de retenir que le recourant a séjourné deux ans en Suisse de 2001 à 2003, puis de 2011 à 2015, puis à nouveau dès 2019. Un tel séjour, interrompu à deux reprises, peut certes être considéré comme étant de longue durée. L’intégralité de ce séjour s’est toutefois déroulée dans l’illégalité, voire, depuis sa demande de régularisation du 5 mars 2020, au bénéfice d’une simple tolérance. Or, conformément à la jurisprudence précitée, la durée d'un séjour illégal, ainsi qu'un séjour précaire, ne doivent normalement pas être pris en considération, ou seulement dans une mesure très restreinte. Il y a donc lieu d'examiner si des critères d'évaluation autres que la seule durée du séjour en Suisse seraient de nature à faire admettre qu'un départ de ce pays placerait l'intéressé dans une situation excessivement rigoureuse. Tel n’est toutefois pas le cas en l’occurrence. Le recourant, qui a travaillé dans le domaine de la restauration, n’établit pas qu’il aurait réalisé une intégration professionnelle exceptionnelle. Il a certes travaillé, n’a pas recouru à l’aide sociale, n’a pas fait l’objet de dettes et parle le français. Il ne soutient toutefois pas avoir acquis en Suisse des connaissances si spécifiques qu’il ne pourrait les mettre en œuvre ailleurs. Au contraire, en cas de retour dans son pays, il pourra mettre à profit l’expérience professionnelle et les connaissances de la langue française acquises durant son séjour en Suisse. Enfin, il n’établit pas s’être investi dans la vie associative, culturelle ou sportive de la Suisse, ni avoir créé des attaches particulièrement étroites avec ce pays. Pour le reste, né au Kosovo, il y a passé son enfance, son adolescence, soit la période essentielle pour la formation de sa personnalité, ainsi que les premières années de sa vie d’adulte. Il maîtrise la langue et les codes culturels du pays. S’il se heurtera sans doute à des difficultés, il ne soutient pas que sa réintégration sera impossible, étant précisé qu’il admet être retourné y vivre après un premier séjour en Suisse et a sollicité trois visas de retour pour le Kosovo depuis 2021. C’est partant à juste titre que tant l’autorité intimée, qui n’a pas abusé de son pouvoir d’appréciation, que le TAPI, ont retenu que les conditions d’octroi d’une autorisation de séjour n’étaient pas remplies.</w:t>
      </w:r>
    </w:p>
    <w:p>
      <w:r>
        <w:rPr>
          <w:b/>
        </w:rPr>
        <w:t>E. 3</w:t>
      </w:r>
    </w:p>
    <w:p>
      <w:r>
        <w:t>La décision querellée prononce le renvoi du recourant.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w:t>
      </w:r>
    </w:p>
    <w:p>
      <w:r>
        <w:rPr>
          <w:b/>
        </w:rPr>
        <w:t>E. 3.2</w:t>
      </w:r>
    </w:p>
    <w:p>
      <w:r>
        <w:t>Le recourant ne fait pas valoir que son renvoi serait impossible, illicite ou ne pourrait être exigé. Il ne ressort par ailleurs pas de la procédure que tel serait le cas, de sorte que le prononcé du renvoi apparaît conforme au droit. Entièrement mal fondé, le recours sera rejeté.</w:t>
      </w:r>
    </w:p>
    <w:p>
      <w:r>
        <w:rPr>
          <w:b/>
        </w:rPr>
        <w:t>E. 4</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