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A/713/2024 vom 14. November 2024</w:t>
      </w:r>
    </w:p>
    <w:p>
      <w:r>
        <w:t>GE Cour de justice, 2024-11-14, FR</w:t>
      </w:r>
    </w:p>
    <w:p>
      <w:r>
        <w:rPr>
          <w:b/>
        </w:rPr>
        <w:t xml:space="preserve">Quelle: </w:t>
      </w:r>
      <w:r>
        <w:t>https://mcp.opencaselaw.ch/entscheid/ge_gerichte_A_713_2024</w:t>
      </w:r>
    </w:p>
    <w:p>
      <w:r>
        <w:t>FR: GE_GERICHTE A/713/2024 du 14 novembre 2024</w:t>
      </w:r>
    </w:p>
    <w:p>
      <w:r>
        <w:t>IT: GE_GERICHTE A/713/2024 del 14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décision de l’intimé, déclarant le recourant inapte au placement dès le 1 er décembre 2023, au motif qu’il n’a pas d’autorisation de travailler lui permettant de changer d’emploi.</w:t>
      </w:r>
    </w:p>
    <w:p>
      <w:r>
        <w:rPr>
          <w:b/>
        </w:rPr>
        <w:t>E. 3.1</w:t>
      </w:r>
    </w:p>
    <w:p>
      <w:r>
        <w:t>L'assuré a droit à l'indemnité de chômage, entre autres conditions, s'il est apte au placement (art. 8 al. 1 let. f LACI [RS 837.0]). Selon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(ATF 120 V 378 consid. 3a).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 du Tribunal fédéral 8C_654/2019 du 14 avril 2020 consid. 2.1 et les références, in SVR 2020 ALV n° 17 p. 53 ; arrêt du Tribunal fédéral 8C_180/2022 du 28 octobre 2022 consid. 3.3.1).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(LEtr devenue LEI ; RS 142.20), pour savoir si la personne intéressée peut s’attendre à obtenir une autorisation de travail (ATF 120 V 385 ; 392 consid. 2c p. 396). Dans le domaine de l’asile, la collaboration entre autorités est d’ailleurs facilitée. Pour qu’une indemnisation puisse avoir lieu, il faut que le droit de travailler existe, et ce pour chaque période concernée (DTA 1996/1997 p. 182 consid. 3a/aa p. 187). L’examen de l’aptitude au placement se fonde sur une appréciation prospective. Il convient donc de déterminer pour chaque période précise si l’assuré pouvait compter obtenir une autorisation de travailler (DTA 2002 p. 46 consid. 3a p. 48 ; p. 111 consid. 2a p. 112 ; arrêt du 11 juillet 2006 [C 168/05]). L’existence d’une telle autorisation à un moment donné ne permet ni à l’administration ni au juge d’admettre l’aptitude au placement pour une période antérieure durant laquelle cette autorisation n’aurait pas été délivrée (arrêt du 24 avril 2007 [C 248/06]). De même, le droit de prendre un emploi n’est pas immuable et peut disparaitre d’un jour à l’autre. Les conditions de résidence habituelle en Suisse au sens de l’art. 12 LACI et de l’autorisation de travailler (art. 15 al. 1 LACI) sont intimement liées (DTA 1996/1997 p. 183 consid. 3b p. 187) et doivent être remplies cumulativement durant toute la période d’indemnisation. Le droit de séjourner et le droit de travailler sont du reste intégrés au même document administratif. Dès que l’une de ces deux conditions fait défaut, le droit à l’indemnité doit être nié (arrêt du 26 août 2010 [ 8C_128/2010 ]). On peut déroger à ce principe lorsque l’autorisation de police des étrangers est échue mais que l’étranger a présenté dans les délais une demande de prolongation non vouée à l’échec (ATF 126 V 376 consid. 1c p. 378 ; DTA 1996/1997 p. 183 ; Boris RUBIN, Commentaire de la loi sur l’assurance-chômage, 2014, p. 169-170).</w:t>
      </w:r>
    </w:p>
    <w:p>
      <w:r>
        <w:rPr>
          <w:b/>
        </w:rPr>
        <w:t>E. 3.2</w:t>
      </w:r>
    </w:p>
    <w:p>
      <w:r>
        <w:t>Selon le Bulletin LACI,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 B137 ss (Bulletin LACI/IC, chiffre B230).</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l’occurrence, le recourant est titulaire d’une autorisation de séjour B valable jusqu’au 29 février 2024, liée à son ancien employeur, qui l’a licencié pour le 30 novembre 2023. Il ne bénéficie pas d’une autorisation lui permettant de travailler pour un autre employeur et est soumis, en cas de nouvel engagement, à une nouvelle autorisation de travailler, comme l’a confirmé l’OCPM à deux reprises. Si un autre employeur était prêt à l’engager, il devrait d’abord préparer un dossier le concernant et le transmettre à l’OCPM, qui ferait ensuite suivre au service de la main-d’œuvre étrangère de l’OCIRT. L’intéressé ne pourrait ainsi débuter une nouvelle activité sans l’aval de ce service.</w:t>
      </w:r>
    </w:p>
    <w:p>
      <w:r>
        <w:rPr>
          <w:b/>
        </w:rPr>
        <w:t>E. 5.2</w:t>
      </w:r>
    </w:p>
    <w:p>
      <w:r>
        <w:t>Quant aux chances d’obtenir une telle autorisation, il convient de relever que, selon l’expérience, certaines demandes de changement d’emploi sont acceptées, mais pas systématiquement. Or, en l’occurrence, rien ne permet de retenir comme établi au degré de la vraisemblance prépondérante que le recourant pourrait compter sur la délivrance d’une autorisation de travailler en cas d’engagement par un nouvel employeur. L’intéressé n’allègue d’ailleurs pas pouvoir prétendre un permis de travail non conditionné, ni qu’un employeur ait manifesté la volonté de déposer une demande pour son compte en vue de l’obtention d’un tel permis, ni même que son admission servirait les intérêts du pays (art. 18 let. a de la loi fédérale sur les étrangers et l'intégration du 16 décembre 2005 [LEI - RS 142.20]) ou serait justifiée par le fait qu’un profil semblable au sien ne pourrait être trouvé parmi les travailleurs en Suisse (art. 21 al. 1 LEI). Aucun indice concret n’est avancé à cet égard.</w:t>
      </w:r>
    </w:p>
    <w:p>
      <w:r>
        <w:rPr>
          <w:b/>
        </w:rPr>
        <w:t>E. 5.3</w:t>
      </w:r>
    </w:p>
    <w:p>
      <w:r>
        <w:t>Dans ces conditions, c’est à juste titre que l’intimé l’a considéré comme inapte au placement à compter du 1 er décembre 2023. L’aptitude au placement constituant l’une des conditions nécessaires du droit à l’indemnité, c’est également à juste titre que ce droit lui a été nié par l’intimé.</w:t>
      </w:r>
    </w:p>
    <w:p>
      <w:r>
        <w:rPr>
          <w:b/>
        </w:rPr>
        <w:t>E. 6</w:t>
      </w:r>
    </w:p>
    <w:p>
      <w:r>
        <w:t>Partant, le recours est rejeté.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