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A/712/2023 vom 17. Februar 2023</w:t>
      </w:r>
    </w:p>
    <w:p>
      <w:r>
        <w:t>GE Cour de justice, 2023-02-17, FR</w:t>
      </w:r>
    </w:p>
    <w:p>
      <w:r>
        <w:rPr>
          <w:b/>
        </w:rPr>
        <w:t xml:space="preserve">Quelle: </w:t>
      </w:r>
      <w:r>
        <w:t>https://mcp.opencaselaw.ch/entscheid/ge_gerichte_A_712_2023</w:t>
      </w:r>
    </w:p>
    <w:p>
      <w:r>
        <w:t>FR: GE_GERICHTE A/712/2023 du 17 février 2023</w:t>
      </w:r>
    </w:p>
    <w:p>
      <w:r>
        <w:t>IT: GE_GERICHTE A/712/2023 del 17 febbraio 2023</w:t>
      </w:r>
    </w:p>
    <w:p>
      <w:pPr>
        <w:pStyle w:val="Heading2"/>
      </w:pPr>
      <w:r>
        <w:t>Regeste</w:t>
      </w:r>
    </w:p>
    <w:p>
      <w:r>
        <w:t>PERMIS DE CONDUIRE;EXPERTISE;CANNABIS | LCR.14; LCR.15d.al1; LCR.16d.al1.letb</w:t>
      </w:r>
    </w:p>
    <w:p>
      <w:pPr>
        <w:pStyle w:val="Heading2"/>
      </w:pPr>
      <w:r>
        <w:t>Volltext</w:t>
      </w:r>
    </w:p>
    <w:p>
      <w:r>
        <w:t>Genf Tribunal administratif de première instance en matière fiscale 22.08.2023 A/712/2023 Genève Tribunal administratif de première instance en matière fiscale 22.08.2023 A/712/2023 Ginevra Tribunal administratif de première instance en matière fiscale 22.08.2023 A/712/2023</w:t>
      </w:r>
    </w:p>
    <w:p>
      <w:r>
        <w:t>PERMIS DE CONDUIRE;EXPERTISE;CANNABIS | LCR.14; LCR.15d.al1; LCR.16d.al1.letb</w:t>
      </w:r>
    </w:p>
    <w:p>
      <w:r>
        <w:t>A/712/2023 JTAPI/893/2023 du 22.08.2023 ( LCR ) , ADMIS Descripteurs : PERMIS DE CONDUIRE;EXPERTISE;CANNABIS Normes : LCR.14; LCR.15d.al1; LCR.16d.al1.letb En fait En droit Par ces motifs RÉPUBLIQUE ET CANTON DE GENÈVE POUVOIR JUDICIAIRE A/712/2023 LCR JTAPI/893/2023 JUGEMENT DU TRIBUNAL ADMINISTRATIF DE PREMIÈRE INSTANCE du 22 août 2023 dans la cause Monsieur A______ contre OFFICE CANTONAL DES VÉHICULES EN FAIT 1.             Par décision du 17 février 2023, l'office cantonal des véhicules (ci-après : OCV) a ordonné à Monsieur A______ de se soumettre à une expertise visant à évaluer son aptitude à la conduite par un médecin de niveau 4, conformément à l'art. 15d al. 1 de la loi fédérale sur la circulation routière du 19 décembre 1958 (LCR - RS 741.01). S'il ne donnait pas suite aux requêtes et convocations des experts, son permis de conduire lui serait retiré pour une durée indéterminée. Un émolument de CHF 95.- était mis à sa charge, conformément à l'art. 22 du règlement sur les émoluments de l’office cantonal des véhicules du 15 décembre 1982 (REmOCV - H 1 05.08).![endif]&gt;![if&gt; Il était titulaire d'un permis de conduire valable pour les catégories A1, B, B1, F, G, M et d'un permis d'élève conducteur pour la catégorie A. Alors qu'il circulait au volant d'une voiture le 23 octobre 2022 à 21 heures, il avait été contrôlé par la police, en possession de 10.7 grammes de haschich. Lors de son audition subséquente, il avait reconnu consommer du haschich depuis 2016, à raison de deux fois par semaine. Il n'avait pas d'antécédent. 2.             Par acte du 28 février 2023, M. A______ a interjeté recours contre cette décision auprès du Tribunal administratif de première instance (ci-après : le tribunal), concluant à son annulation et au paiement par l'autorité intimée des frais de la procédure. ![endif]&gt;![if&gt; La décision omettait d'indiquer que lors du contrôle précité, il avait subi deux tests salivaires qui s'étaient révélés négatifs. Impressionné par l'intervention policière, notamment en raison de son jeune âge, il avait concédé oralement, consommer quelque fois le week-end. Or, il était indiqué dans la décision querellée qu'il reconnaissait consommer du haschich depuis 2016, à raison de deux fois par semaines, ce qui était erroné. Il n'avait jamais commis d'infraction à la circulation routière et rien ne pouvait faire douter de sa capacité à conduire. Se soumettre à une expertise alors qu'il avait subi deux tests salivaires négatifs n'était pas proportionné. Par ailleurs, cela lui coûterait du temps et de l'argent alors qu'il n'avait qu'un petit salaire en tant qu'apprenti. La simple détention de haschich ne pouvait justifier une enquête si invasive et l'atteignant de manière significative dans sa vie privée. 3.             Dans ses écritures du 28 avril 2023, l'OCV a souligné qu'il ressortait du rapport de renseignement du 23 décembre 2022 et de celui de contravention du 18 janvier 2023 que l'intéressé avait transporté plus de 10 grammes de haschich et avait admis consommer occasionnellement. Dans ses observations à son attention du 23 janvier 2023, il avait nié toute consommation de stupéfiants. Par ordonnance pénale du 31 mars 2023, entrée en force et exécutoire, il avait été condamné pour avoir détenu du cannabis, pour sa propre condamnation. Selon le guide "Aptitude à la conduite" du 27 novembre 2020, en cas de consommation supérieure à deux fois par semaine, une expertise de niveau 4 était préconisée. Le recourant était un jeune conducteur ayant été arrêté avec plus de 10 grammes de haschich sur lui. Il avait admis consommer, sans préciser ses habitudes et n'avait pas fait opposition à l'ordonnance pénale le condamnant, de sorte que ces éléments étaient suffisants pour faire naître des doutes sur son aptitude à la conduite.![endif]&gt;![if&gt; 4.             Dans le délai imparti par le tribunal, le recourant n'a pas répliqué. ![endif]&gt;![if&gt; 5.             Il ressort du rapport de contravention du 18 janvier 2023 que le recourant a été interpellé le 23 décembre 2022, à 21 heures, au boulevard Emile-Jacques-Dalcroze 2 à Genève, alors qu'il quittait son véhicule. 10.7 grammes avaient été saisis sur lui. Le "drugwipe" effectué sur sa personne s'était révélé négatif quand bien-même, il avait déclaré oralement, fumer occasionnellement des produits cannabiques. ![endif]&gt;![if&gt; 6.             Dans son rapport de renseignement du 23 décembre 2023, la police de proximité a indiqué avoir entendu l'intéressé, lequel avait déclaré consommer du haschich depuis 2016, à raison de deux fois par semaine. Aucun procès-verbal de cette déposition n'était annexée audit rapport.![endif]&gt;![if&gt; EN DROIT 1.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de la loi sur l’organisation judiciaire du 26 septembre 2010 - LOJ - E 2 05 ; art. 17 de la loi d'application de la législation fédérale sur la circulation routière du 18 décembre 1987 - LaLCR - H 1 05 ; art. 17 al. 1, 3 et 4, 57 let. c, 62 al. 1 let. b, 62 al. 3 1ère phr. et 63 al. 1 let. c LPA).![endif]&gt;![if&gt; 2.             A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coûteuse.![endif]&gt;![if&gt; 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2).![endif]&gt;![if&gt; 4.             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1).![endif]&gt;![if&gt; 5.             La décision querellée stipule que si le recourant ne donne pas suite aux requêtes et convocations des experts, son permis lui serait retiré pour une durée indéterminée. Dès lors, la condition de l'art. 57 let. c LPA apparaît réalisée, si bien qu'il convient d'entrer en matière (cf. arrêts du Tribunal fédéral 1C_531/2016 du 22 février 2017 consid. 1 ; 1C_593/2012 du 28 mars 2013 consid. 1).![endif]&gt;![if&gt; 6.             Les arguments formulés par les parties à l'appui de leurs conclusions respectives seront repris et discutés ci-après dans la mesure nécessaire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1.4).![endif]&gt;![if&gt;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8.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9).![endif]&gt;![if&gt; 9.             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d).![endif]&gt;![if&gt; 10.         Si l'aptitude à la conduite soulève des doutes, la personne concernée fait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LCR).![endif]&gt;![if&gt; 11.         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3.1).![endif]&gt;![if&gt; 12.         Aux termes de l'art. 16d al. 1 let. b LCR, le permis d'élève conducteur ou le permis de conduire est retiré pour une durée indéterminée à la personne qui souffre d'une forme de dépendance la rendant inapte à la conduite. La consommation de stupéfiants est considérée comme une dépendance aux drogues au sens de cette disposition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p. 86; 127 II 122 consid. 3c p. 126; 124 II 559 consid. 3d p. 564; arrêt 1C_328/2013 du 18 septembre 2013 consid. 3.1). ![endif]&gt;![if&gt; 13.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2).![endif]&gt;![if&gt; 14.         La décision de retrait de sécurité du permis de conduire, notamment pour alcoolisme ou d'autres causes de toxicomanie, constitue une atteinte grave à la sphère privée de l'intéressé ; elle doit donc reposer sur une instruction précise des circonstances déterminantes (ATF 139 II 95 consid. 3.4.1 ; 133 II 284 consid. 3.1 ; arrêts du Tribunal fédéral 1C_557/2014 du 9 décembre 2014 consid. 3 ; 1C_819 du 25 novembre 2013 consid. 2 ; 1C_593/2012 du 28 mars 2013 consid. 3.1 ; 6A.33/2001 et 35/2001 du 30 mai 2001 consid. 3a ; cf. en ce qui concerne le retrait justifié par des raisons médicales ou l'existence d'une dépendance : ATF 129 II 82 consid. 2.2 ; cf. aussi arrêt du Tribunal fédéral 1C_819 du 25 novembre 2013 consid. 2), le pronostic devant être posé sur la base des antécédents du conducteur et de sa situation personnelle (ATF 139 II 95 consid. 3.4.1 ; 125 II 492 consid. 2a).![endif]&gt;![if&gt; 15.         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2.4).![endif]&gt;![if&gt; 16.         Un tel doute peut reposer sur de simples indices, en particulier lorsqu'il en va d'une dépendance en matière de produits stupéfiants (cf. arrêt du Tribunal fédéral 1C_593/2012 du 28 mars 2013 consid. 3.1).![endif]&gt;![if&gt; 17.         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464).![endif]&gt;![if&gt; 18.         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3b).![endif]&gt;![if&gt; 19.         En l'espèce, la question à trancher est celle de savoir s'il existe des doutes suffisants quant à l'aptitude à la conduite du recourant, susceptibles de justifier la mise en œuvre d'une expertise.![endif]&gt;![if&gt; 20.         Pour fonder sa décision, l’OCV s'appuie en substance, sur le fait que le recourant transportait 10 grammes de haschich lorsqu'il a été interpellé et qu'il aurait admis consommer de cette drogue, à raison de deux fois par semaine, depuis 2016. Ces faits sont contestés par le recourant qui admet une consommation moindre et occasionnelle. En l'absence de procès-verbal d'audition et au vu du contenu distinct entre les deux rapports de police (consommation occasionnelle de produits cannabique dans le rapport de contravention et à raison de deux fois par semaine, depuis 2016, dans le rapport de renseignement) il n'est pas permis de déterminer, à satisfaction de droit, quelle est la réelle consommation du recourant. Cette question sera toutefois laissée ouverte au vu des considérations mentionnées infra.![endif]&gt;![if&gt; 21.         En effet, et dans l'hypothèse qui est la plus défavorable au recourant, soit une consommation à raison de deux fois par semaine, depuis 2016, il n'existe pas, en l'espèce, de suffisamment d'indices concrets permettant de douter de son aptitude à la conduite, au sens de la jurisprudence précitée.![endif]&gt;![if&gt; M. A______ a été interpellé avec une quantité minime de drogue douce sur lui, étant précisé que l'acquisition et la possession d'une quantité minime de cannabis (jusqu'à 10 grammes) destinées à la consommation personnelle sont légales (arrêt du Tribunal fédéral 6B_911/2021 du 19 juin 2023, destiné à publication). Il n'a pas pris le volant sous substance, ce qui démontre une certaine maîtrise de sa consommation. Celle-ci n'est en outre pas suffisamment fréquente pour considérer qu'il existe un risque majeur qu'il ne distingue plus sa consommation de cannabis et la conduite d'un véhicule automobile et compromette ainsi la sécurité. Le fait qu'il n'ait pas fait opposition à l'ordonne pénale rendue à son encontre n'est pas pertinent dans l'examen des conditions de l'art. 15d al. 1 LCR. En tout état, l'OCV allègue que selon le guide "Aptitude à la conduite" du 27 novembre 2020, en cas de consommation supérieure à deux fois par semaine, une expertise de niveau 4 est préconisée, ce qui n'est pas le cas en l'espèce. En définitive, aucun indice ne permet de retenir que l'intéressé, sans antécédent, serait dépendant au cannabis. Le simple fait de consommer légalement du cannabis, à raison de deux fois par semaine, et de détenir une quantité minime de cette drogue, ne peut entraîner la mise en œuvre d'une expertise médicale de niveau 4, sans violer le principe de proportionnalité, faute de doutes suffisants quant à l'aptitude à la conduite de la personne concernée. 22.         Partant, les incertitudes de l’OCV sont mal fondées.![endif]&gt;![if&gt; 23.         Au vu de ce qui précède, le recours sera admis et la décision annulée.![endif]&gt;![if&gt; 24.         En application des art. 87 al. 1 LPA et 1 et 2 du règlement sur les frais, émoluments et indemnités en procédure administrative du 30 juillet 1986 (RFPA – E 5 10.03), le recourante, qui obtient gain de cause, est exonéré de tout émolument. Son avance de frais de CHF 500.- lui sera restituée.![endif]&gt;![if&gt; 25.         Non assisté d'un mandataire professionnel, aucune indemnité de procédure ne lui sera allouée (art. 87 al. 2 LPA).![endif]&gt;![if&gt; PAR CES MOTIFS LE TRIBUNAL ADMINISTRATIF DE PREMIÈRE INSTANCE 1.             déclare recevable le recours interjeté le 28 février 2023 par Monsieur A______ contre la décision de l'office cantonal des véhicules du 17 février 2023 ;![endif]&gt;![if&gt; 2.             l'admet;![endif]&gt;![if&gt; 3.             ordonne la restitution au recourant de l’avance de frais de CHF 500.-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