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A/712/2022 vom 3. März 2022</w:t>
      </w:r>
    </w:p>
    <w:p>
      <w:r>
        <w:t>GE Cour de justice, 2022-03-03, FR</w:t>
      </w:r>
    </w:p>
    <w:p>
      <w:r>
        <w:rPr>
          <w:b/>
        </w:rPr>
        <w:t xml:space="preserve">Quelle: </w:t>
      </w:r>
      <w:r>
        <w:t>https://mcp.opencaselaw.ch/entscheid/ge_gerichte_A_712_2022</w:t>
      </w:r>
    </w:p>
    <w:p>
      <w:r>
        <w:t>FR: GE_GERICHTE A/712/2022 du 3 mars 2022</w:t>
      </w:r>
    </w:p>
    <w:p>
      <w:r>
        <w:t>IT: GE_GERICHTE A/712/2022 del 3 marzo 2022</w:t>
      </w:r>
    </w:p>
    <w:p>
      <w:pPr>
        <w:pStyle w:val="Heading2"/>
      </w:pPr>
      <w:r>
        <w:t>Regeste</w:t>
      </w:r>
    </w:p>
    <w:p>
      <w:r>
        <w:t>DÉTENTION AUX FINS D'EXPULSION;MESURE DE CONTRAINTE(DROIT DES ÉTRANGERS);PROCÉDURE ÉCRITE | Trafic de drogue | LEI.75.al1.letg; LEI.76.al1.letb</w:t>
      </w:r>
    </w:p>
    <w:p>
      <w:pPr>
        <w:pStyle w:val="Heading2"/>
      </w:pPr>
      <w:r>
        <w:t>Volltext</w:t>
      </w:r>
    </w:p>
    <w:p>
      <w:r>
        <w:t>Genf Tribunal administratif de première instance en matière fiscale 03.03.2022 A/712/2022 Genève Tribunal administratif de première instance en matière fiscale 03.03.2022 A/712/2022 Ginevra Tribunal administratif de première instance en matière fiscale 03.03.2022 A/712/2022</w:t>
      </w:r>
    </w:p>
    <w:p>
      <w:r>
        <w:t>DÉTENTION AUX FINS D'EXPULSION;MESURE DE CONTRAINTE(DROIT DES ÉTRANGERS);PROCÉDURE ÉCRITE | Trafic de drogue | LEI.75.al1.letg; LEI.76.al1.letb</w:t>
      </w:r>
    </w:p>
    <w:p>
      <w:r>
        <w:t>A/712/2022 JTAPI/201/2022 du 03.03.2022 ( MC ) , CONFIRME Descripteurs : DÉTENTION AUX FINS D'EXPULSION;MESURE DE CONTRAINTE(DROIT DES ÉTRANGERS);PROCÉDURE ÉCRITE Normes : LEI.75.al1.letg; LEI.76.al1.letb Résumé : Trafic de drogue En fait En droit Par ces motifs RÉPUBLIQUE ET CANTON DE GENÈVE POUVOIR JUDICIAIRE A/712/2022 MC JTAPI/201/2022 JUGEMENT DU TRIBUNAL ADMINISTRATIF DE PREMIÈRE INSTANCE du 3 mars 2022 dans la cause Monsieur A______ , représenté par Me Sandrine GIROUD, avocate contre COMMISSAIRE DE POLICE EN FAIT 1.             Le 1er mars 2022, Monsieur A______, né le ______ 2002, de nationalité espagnole, a été appréhendé par les services de police genevois à l’intersection entre la rue B______ et la rue C______. 2.             Il ressort notamment du rapport de police établi à cette occasion que M. A______ avait été observé par les inspecteurs en train de se livrer à des transactions avec divers acheteurs avant d’être mis en cause par un toxicomane pour la vente de neuf grammes de crack en l’espace de six semaines au tarif variant entre CHF 35.- et CHF 40.- le demi-gramme de crack. Lors de la fouille de sécurité de l’intéressé, les inspecteurs ont découvert sur lui les sommes de CHF 721.35 et EUR 5.65, ainsi qu’un téléphone portable. 3.             Lors de son audition par la police le 2 mars 2022, M. A______ a admis avoir vendu du crack à un certain « D______ » à quatre reprises afin de financer son addiction à la cocaïne - étant consommateur depuis un an - ses paris sportifs. L’argent trouvé en sa possession provenait desdits paris sportifs et des bénéfices qu’il dégageait en revendant des appareils électroniques qu’il achetait auprès de magasins d’occasion. Il était venu en Suisse pour la première fois un mois et demi auparavant, dormait parfois en France voisine, dans l’Ain, ou chez une amie, « E______ », qui vivait au F______ ; il n’avait aucune adresse en Suisse à communiquer. Il n’avait par ailleurs aucun moyen de subsistance autre que l’argent trouvé en sa possession ni famille ou attaches particulières en Suisse. Il était titulaire d’une carte d’identité espagnole valable. 4.             Par décision déclarée exécutoire nonobstant recours du 2 mars 2022, dûment notifiée, l'office cantonal de la population et des migrations (ci-après : OCPM) a prononcé le renvoi de Suisse de M. A______, en application de l’art. 64 de la loi fédérale sur les étrangers et l'intégration du 16 décembre 2005 (LEI - RS 142.20), et a chargé les services de police de procéder à l’exécution de cette mesure dès sa remise en liberté. 5.             Par ordonnance pénale du 2 mars 2022, le Ministère public a condamné M. A______ pour infractions aux art. 19 al. 1 let. c et 19a ch. 1 de la loi fédérale sur les stupéfiants et les substances psychotropes (LStup - RS 812.121) et 115 al. 1 let. a et b LEI à une peine privative de liberté de cent vingt jours ave sursis. 6.             La réservation d'une place sur un vol à destination de l’Espagne a été immédiatement sollicitée et confirmée pour le samedi 5 mars 2022 à 18h50 au départ de Genève. 7.             Le 2 mars 2022, à 18h05, le commissaire de police a émis un ordre de mise en détention administrative à l’encontre M. A______ pour une durée de trois semaines. Au commissaire de police, M. A______ a déclaré qu'il ne s'opposait pas à son retour en Espagne. Il était en outre d’accord « à ce que le Tribunal administratif de première instance renonce à la procédure orale », après que le commissaire de police avait attiré son attention sur la teneur de l’art. 80 al. 3 LEI. Selon le procès-verbal du commissaire de police, la détention administrative pour des motifs de droit des étrangers avait débuté à 17h30. 8.             Le commissaire de police a soumis cet ordre de mise en détention au Tribunal administratif de première instance (ci-après : le tribunal) le même jour, par courriel, à 18h06. 9.             A réception de l’ordre de mise en détention,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3 mars 2022 à 12h00. 10.         Par courrier adressé par télécopie au tribunal le 3 mars 2022, à 11h52, le conseil de M. A______ a présenté des observations. Il n’existait aucun risque que son client continue à s’adonner à du trafic de stupéfiants étant donné que son départ était prévu pour le 5 mars 2022 et que le Ministère public avait détruit son téléphone portable. Dès lors, il concluait à sa mise en liberté immédiate. EN DROIT 1.             Le tribunal est compétent pour examiner d’office la légalité et l’adéquation de la détention administrative (art. 115 al. 1 et 116 al. 1 de la loi sur l’organisation judiciaire du 26 septembre 2010 - LOJ - E 2 05 ; art. 7 al. 4 let. d LaLEtr). 2.             Selon l’art. 8 al. 3 LaLEtr, les ordres de mise en détention du commissaire de police sont transmis sans délai au tribunal pour contrôle de la légalité et de l’adéquation de la détention. 3.             Le tribunal statue ce jour dans le délai de nonante-six heures prévu par les art. 80 al. 2 LEI et 9 al. 3 LaLEtr, la détention administrative de M. A______ ayant concrètement débuté le 2 mars 2022, à 17h30, comme l’indique le procès-verbal d’audition (cf. à cet égard arrêts du Tribunal fédéral 2C_618/2011 du 1 er septembre 2011 consid. 2 ; 2C_206/2009 du 29 avril 2009 consid. 5.1.1 et les références citées). 4.             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 5.             En l’espèce, tout porte à croire que le renvoi pourra avoir lieu dans le délai de huit jours précité, puisqu’une place sur un vol à destination de Madrid a d’ores et déjà été réservée pour M. A______ le 5 mars 2022 à 18h50 au départ de Genève. Par ailleurs, M. A______ a donné par écrit son consentement à ce que le tribunal statue sur son sort sans l’entendre oralement et indiqué qu’il était d’accord de repartir en Espagne. Le tribunal se prononce donc sur la base du dossier du commissaire de police et après avoir donné la possibilité à M. A______, sous la plume de son conseil, de déposer des observations écrites. 6.             Le tribunal peut confirmer, réformer ou annuler la décision du commissaire de police ; le cas échéant, il ordonne la mise en liberté de l’étranger (art. 9 al. 3 LaLEtr). 7.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8.             Selon l'art. 76 al. 1 let. b LEI, après notification d'une décision de première instance de renvoi ou d'une décision de première instance d'expulsion au sens des art. 66a ou 66abis CP,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 9.             Selon la jurisprudence constante, la participation à un trafic de stupéfiants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10.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11.         En l'espèce, M. A______ fait l'objet d'une décision de renvoi exécutoire. À cela s'ajoute qu'il a été condamné pénalement notamment pour infraction à l'art. 19 al. 1 let. c LStup. Même si elle ne repose pas sur l'art. 19 al. 2 LStup, cette condamnation porte sur un trafic d'héroïne. Compte tenu du fait que l'intéressé est démuni de toutes ressources financières et qu'il semble n'être venu à Genève que pour participer à ce trafic, on peut aisément admettre qu'il n'a pas agi (ou du moins n'avait pas l'intention d'agir) « que de manière isolée » et qu'il aurait sans aucun doute poursuivi cette activité s'il n'avait pas été interpellé par la police, la destruction de son téléphone portable de l’empêchant nullement de se rendre dans les lieux où le trafic de stupéfiants se déroule et de continuer à y participer. Sa détention administrative est ainsi justifiée sur la base des art. 76 al. 1 let. b ch. 1 et 75 al. 1 let. g LEI. 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le 5 mars 2022 étant notamment observé qu'il ne dispose pas de moyens de subsistance ni d'un lieu de séjour quelconque en Suisse, où il n'a aucune attache établie. 12.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13.         En l'espèce, l'autorité chargée du renvoi a agi avec diligence et célérité, dès lors qu'elle a immédiatement procédé à la réservation d'une place sur un vol de ligne pour permettre le renvoi de M. A______ en Espagne, lequel devrait avoir lieu le 5 mars 2022. 14.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 15.         En l'espèce, eu égard à l'ensemble des circonstances, il y a lieu de confirmer l'ordre de mise en détention administrative pour une durée de trois semaines, qui respecte l'art. 79 LEI et n'apparaît pas disproportionnée. Sa portée s'avère au demeurant très relative car si M. A______ monte dans l'avion devant le reconduire dans son pays le 5 mars 2022, sa détention prendra immédiatement fin. En revanche si, pour une raison ou une autre (par exemple en cas d'annulation du vol), son renvoi ne pouvait avoir lieu à cette occasion, la police devrait pouvoir disposer du temps nécessaire pour l'organiser par un autre vol.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10 mars 2022 au plus tard, si l'exécution du renvoi s'est concrétisée ou non. 16.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émis par le commissaire de police le 2 mars 2022 à l’encontre de Monsieur A______ pour une durée de trois semaines, soit jusqu'au 22 mars 2022 inclus ; 2.             invite le commissaire de police à faire savoir au tribunal le 10 mars 2022 au plus tard si l’exécution du renvoi a eu lieu ou non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