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A/712/2008 vom 4. November 2008</w:t>
      </w:r>
    </w:p>
    <w:p>
      <w:r>
        <w:t>GE Cour de justice, 2008-11-04, FR</w:t>
      </w:r>
    </w:p>
    <w:p>
      <w:r>
        <w:rPr>
          <w:b/>
        </w:rPr>
        <w:t xml:space="preserve">Quelle: </w:t>
      </w:r>
      <w:r>
        <w:t>https://mcp.opencaselaw.ch/entscheid/ge_gerichte_A_712_2008</w:t>
      </w:r>
    </w:p>
    <w:p>
      <w:r>
        <w:t>FR: GE_GERICHTE A/712/2008 du 4 novembre 2008</w:t>
      </w:r>
    </w:p>
    <w:p>
      <w:r>
        <w:t>IT: GE_GERICHTE A/712/2008 del 4 novembre 2008</w:t>
      </w:r>
    </w:p>
    <w:p>
      <w:pPr>
        <w:pStyle w:val="Heading2"/>
      </w:pPr>
      <w:r>
        <w:t>Erwägungen</w:t>
      </w:r>
    </w:p>
    <w:p>
      <w:r>
        <w:rPr>
          <w:b/>
        </w:rPr>
        <w:t>E. 4</w:t>
      </w:r>
    </w:p>
    <w:p>
      <w:r>
        <w:t>Selon l'art. 89H al. 3 LPA, une indemnité peut être allouée au recourant qui obtient gain de cause (cf. également art. 61 lettre g LPGA). Le recourant doit cependant être au bénéfice d’une justification économique. Or, tel n’est pas le cas du recourant qui agit sans être représenté par un avocat ou un mandataire professionnellement qualifié (non gratuitement, cf. arrêt du Tribunal fédéral des assurances du 22 juin 2005, I 245/04) ou qui ne remplit pas les conditions pour lesquelles une partie peut prétendre des dépens pour son activité professionnelle (ATF 110 V 82 ). Aux termes de l'article 9, al. 4 LPA, une partie peut se faire représenter par un mandataire professionnellement qualifié pour la cause dont il s'agit. Il ressort du commentaire du projet de l'art. 9 LPA que cette disposition légale "traite successivement de la représentation et de l'assistance. S'agissant de la représentation, l'art. 9 LPA s'inspire de l'actuel article 51 du code de procédure administrative, qui n'a pas entendu réserver le monopole de représentation aux avocats en procédure administrative, compte tenu du fait que certains recours exigent moins de connaissances juridiques que de qualifications techniques (voir, à ce sujet, Mémorial du Grand Conseil, 1968, p. 3027)". Il n'y a pas lieu en l'espèce d'examiner si Monsieur T___________ est ou non un mandataire professionnellement qualifié (ATAS 711/05). Il suffit à cet égard de constater que le recourant ne l'a pas mandaté pour le représenter dans la présente procédure (art. 32 ss CO). Il n'a pas produit de procuration. Il s'est contenté de signaler qu'il l'avait aidé dans la rédaction de l'acte de recours et celui-ci ne l'a pas signé. Monsieur T___________ ne saurait ainsi être considéré comme un mandataire, de sorte que des dépens ne peuvent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