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A/711/2021 vom 26. Januar 2021</w:t>
      </w:r>
    </w:p>
    <w:p>
      <w:r>
        <w:t>GE Cour de justice, 2021-01-26, FR</w:t>
      </w:r>
    </w:p>
    <w:p>
      <w:r>
        <w:rPr>
          <w:b/>
        </w:rPr>
        <w:t xml:space="preserve">Quelle: </w:t>
      </w:r>
      <w:r>
        <w:t>https://mcp.opencaselaw.ch/entscheid/ge_gerichte_A_711_2021</w:t>
      </w:r>
    </w:p>
    <w:p>
      <w:r>
        <w:t>FR: GE_GERICHTE A/711/2021 du 26 janvier 2021</w:t>
      </w:r>
    </w:p>
    <w:p>
      <w:r>
        <w:t>IT: GE_GERICHTE A/711/2021 del 26 gennaio 2021</w:t>
      </w:r>
    </w:p>
    <w:p>
      <w:pPr>
        <w:pStyle w:val="Heading2"/>
      </w:pPr>
      <w:r>
        <w:t>Erwägungen</w:t>
      </w:r>
    </w:p>
    <w:p>
      <w:r>
        <w:rPr>
          <w:b/>
        </w:rPr>
        <w:t>E. 15</w:t>
      </w:r>
    </w:p>
    <w:p>
      <w:r>
        <w:t>ème Chambre En la cause mineur A______, domicilié c/o FOYER B______, à COLLONGE-BELLERIVE, représenté par Monsieur C______, SERVICE SOCIAL INTERNATIONAL recourant contre OFFICE DE L'ASSURANCE-INVALIDITÉ DU CANTON DE GENÈVE, sis rue des Gares 12, GENÈVE intimé EN FAIT Vu le recours interjeté le 25 février 2021 par le représentant du mineur A______ (ci-après : le recourant) contre la décision du 26 janvier 2021 de l'office de l'assurance-invalidité du canton de Genève (ci-après : OAI) refusant une formation professionnelle initiale au mineur au motif qu'il ne remplissait pas les conditions du droit à des prestations, ses parents vivant à l'étranger. Vu que le recourant a sollicité la suspension de la procédure jusqu'à droit jugé dans une procédure A/4079/2020 portant sur les mêmes conditions applicables à un mineur non accompagné de ses parents dans le cadre de laquelle le même conseil a saisi le Tribunal fédéral (recours contre l' ATAS/991/2021 enregistré sous 9C_592/2021 ). Vu que l'OAI a déclaré s'en rapporter à justice sur la question de la suspension. EN DROIT Attendu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Qu’en l’espèce, il se justifie de suspendre la présente procédure jusqu’à droit connu dans la procédure A/4079/2020 pendante par-devant le Tribunal fédéral, l’arrêt rendu dans le cadre de cette dernière étant susceptible d'avoir une incidence sur la présente procédure, dans la mesure où la chambre de céans doit à nouveau se prononcer sur les conditions pour qu'un mineur non accompagné puisse obtenir des prétentions de l'OAI.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