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A/711/2019 vom 27. April 2020</w:t>
      </w:r>
    </w:p>
    <w:p>
      <w:r>
        <w:t>GE Cour de justice, 2020-04-27, FR</w:t>
      </w:r>
    </w:p>
    <w:p>
      <w:r>
        <w:rPr>
          <w:b/>
        </w:rPr>
        <w:t xml:space="preserve">Quelle: </w:t>
      </w:r>
      <w:r>
        <w:t>https://mcp.opencaselaw.ch/entscheid/ge_gerichte_A_711_2019</w:t>
      </w:r>
    </w:p>
    <w:p>
      <w:r>
        <w:t>FR: GE_GERICHTE A/711/2019 du 27 avril 2020</w:t>
      </w:r>
    </w:p>
    <w:p>
      <w:r>
        <w:t>IT: GE_GERICHTE A/711/2019 del 27 aprile 2020</w:t>
      </w:r>
    </w:p>
    <w:p>
      <w:pPr>
        <w:pStyle w:val="Heading2"/>
      </w:pPr>
      <w:r>
        <w:t>Erwägungen</w:t>
      </w:r>
    </w:p>
    <w:p>
      <w:r>
        <w:rPr>
          <w:b/>
        </w:rPr>
        <w:t>E. 6</w:t>
      </w:r>
    </w:p>
    <w:p>
      <w:r>
        <w:t>ème Chambre En la cause Madame A______, domiciliée à CHENE-BOUGERIES recourante contre SERVICE DES PRESTATIONS COMPLÉMENTAIRES, sis route de Chêne 54, GENÈVE intimé EN FAIT 1.        Madame A______ (ci-après : la recourante), née le ______ 1933, originaire d'Italie, est au bénéfice de prestations complémentaires fédérales (PCF) et cantonales (PCC). 2.        Le 27 décembre 2016, la recourante a informé le Service des prestations complémentaires (ci-après : SPC), suite à un courrier du Conseiller d'Etat en charge du département de l'emploi, des affaires sociales et de la santé du 7 octobre 2016, envoyé à tous les bénéficiaires de prestations, qu'elle était propriétaire d'un bien sis en Italie sur la commune de Pescopagano, province de Potenza. 3.        Le 25 avril 2017, le SPC a requis de la recourante l'estimation officielle de la valeur vénale actuelle du bien immobilier, avec l'année de construction et une évaluation de la valeur locative actuelle du marché. 4.        Le 20 juin 2017, la recourante a communiqué au SPC une évaluation du bien immobilier effectuée par la société B______ (B______) sede di Pescopagano, le 8 juin 2017, selon laquelle le bien immobilier construit en 1966 était constitué d'une maison d'habitation, laquelle avait une valeur vénale de EUR 22'896.- (répertoriée au cadastre F31, part 272, sub 1 cat 9/4 cl 3) et d'un dépôt lequel avait une valeur vénale de EUR 3'201.10 (répertorié au cadastre F31, part 272, sub 2, cat c/2, cl. 7, mq 8), soit un total de EUR 26'097.10. La valeur de location totale (habitation et dépôt) était de EUR 2'400.- par année ; le bien n'était actuellement pas loué. 5.        Par décision du 10 juillet 2017, le SPC a recalculé le droit aux prestations de la recourante depuis le 1 er août 2010 et conclu à un trop perçu de CHF 56'601.- (CHF 26'446.- de PCF et CHF 30'155.- de PCC) pour la période du 1 er août 2010 au 31 juillet 2017. Dès le 1 er août 2017, la recourante avait droit à une PCC mensuelle de CHF 7.-. Il a pris en compte une fortune immobilière oscillant entre CHF 28'025.55 et CHF 39'651.80, et un produit de bien immobilier oscillant entre CHF 2'600.40 et CHF 3'646.55, selon le taux de change calculé en fonction d'une valeur vénale du bien immobilier de EUR 26'097.- et une valeur locative de EUR 2'400.-. La recourante était priée de rembourser le trop-perçu de CHF 56'601.-. La décision mentionne que l'opposition n'a pas d'effet suspensif. 6.        Le 14 septembre 2017, la recourante a fait opposition à cette décision ; elle a requis la restitution de l'effet suspensif et un nouveau calcul de son droit aux prestations. Son bien immobilier, qu'elle ne pouvait ni vendre ni louer, n'avait pas d'influence sur sa situation financière, de sorte que sa valeur ne devait pas être prise en compte dans le calcul des prestations ; les taux de change appliqués étaient erronés ; la valeur locative forfaitaire était de EUR 1'183.40 et non pas de EUR 2'400.- dès lors que le bien n'était pas loué. Le montant de l'épargne était erroné car inférieur à celui pris en compte, selon les justificatifs joints. 7.        Par décision du 12 décembre 2018, le SPC a alloué à la recourante dès le 1 er janvier 2019 une PCC mensuelle de CHF 8.- en prenant en compte, notamment, une épargne de CHF 56'873.70, une fortune immobilière de CHF 28'025.55 et un produit des biens immobiliers de CHF 2'577.35. 8.        Par décision du 22 janvier 2019, le SPC a partiellement admis l'opposition ; la demande de remboursement était suspendue dans l'attente de l'entrée en force de la décision de restitution ; il était correct de partir de l'idée que la valeur du bien immobilier n'avait guère varié pendant toute la période litigieuse. Il convenait cependant de rectifier la fortune mobilière, selon les justificatifs remis par la recourante. La valeur de l'immeuble et son produit étaient confirmés mais le taux de change rectifié. Selon le nouveau calcul, la demande de restitution était ramenée à CHF 22'345.- (du 1 er août 2010 au 31 janvier 2019), soit CHF 21'168.- de PCF et CHF 1'177.- de PCC. Dès le 1 er février 2019, une prestation mensuelle de CHF 412.- était due (CHF 82.- de PCF et CHF 330.- de PCC). L'épargne était de CHF 34'209.80 au 1 er janvier 2018 et au 1 er janvier 2019 et les intérêts de l'épargne de CHF 34.95 pour 2018 et 2019. La décision mentionne qu'un recours à son encontre n'aura pas d'effet suspensif, sauf en ce qui concerne une éventuelle obligation de rembourser. 9.        Le 22 février 2019, la recourante a saisi la chambre des assurances sociales de la Cour de justice d'un recours à l'encontre de la décision du 22 janvier 2019 ; la fortune mobilière était de CHF 28'465.55 au 1 er janvier 2018 et de CHF 21'723.34 au 1 er janvier 2019 et les intérêts de l'épargne de CHF 28.30 pour 2018 et de CHF 12.59 pour 2019, de sorte que les montants pris en compte étaient erronés et devaient être rectifiés. Elle a joint un extrait de son compte bancaire auprès de la Raiffeisen de 2009 à 2018. Elle rappelait qu'elle considérait que son bien immobilier sis en Italie ne devait pas être pris en compte, au motif qu'il ne lui rapportait aucun revenu. En outre, la valeur locative devait être calculée au taux forfaitaire de 4,5 % et non pas correspondre à celle indiquée dans l'estimation immobilière, de EUR 2'400.- par année. Enfin, des frais d'entretien forfaitaire devaient être pris en compte (20 %) dans le calcul de la fortune immobilière. Elle a joint l'estimation de la B______ du 8 juin 2017. 10.    Le 22 mars 2019, le SPC a répondu au recours, en relevant que les valeurs vénale et locative établies par la B______ devaient être prises en compte ; en revanche, il était d'accord d'entrer en matière sur les demandes de mise à jour de l'épargne au 1 er janvier 2018 et au 1 er janvier 2019, au vu des justificatifs produits. S'agissant du produit immobilier, le recours au taux forfaitaire pour les immeubles sis à l'étranger était certes justifié lorsque la valeur locative n'était pas connue et dans la mesure où les conditions locales ne pouvaient pas être déterminées aisément. Toutefois, il n'y avait pas lieu d'appliquer ledit taux forfaitaire pour déterminer la valeur locative de l'immeuble appartenant à la recourante dès lors que l'expertise immobilière avait estimé un revenu locatif net de EUR 2'400.- annuel. En outre, il n'y avait pas de motif justifiant de s'écarter du montant fixé par l'expert ; en particulier ne constituait pas un tel motif le fait que le revenu locatif net de EUR 2'400.- était supérieur aux 4.5% de la valeur vénale. 11.    A la demande de la chambre de céans, le SPC a indiqué le 11 juin 2019 qu'il n'y avait pas lieu d'appliquer de déduction forfaitaire pour frais d'entretien de 20 % dès lors que la valeur locative de EUR 2'400.- était une valeur nette, le montant initial étant de EUR 3'201.10. Le 29 octobre 2019, il a précisé que l'expert n'avait pas précisé si le revenu retenu à titre de valeur locative de EUR 2'400.- était une valeur brute ou nette. Selon toute vraisemblance l'expert avec pris en considération les frais associés à la location et à l'entretien de l'objet expertisé. En l'absence de précision, il s'en rapportait à justice. 12.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sur le bien-fondé de la demande de restitution de CHF 22'345.- pour la période du 1 er août 2010 au 31 janvier 2019 ainsi que sur le calcul des prestations complémentaires en faveur de la recourante dès le 1 er février 2019, singulièrement sur l'évaluation du bien immobilier sis en Italie. 4.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 5.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 er janvier 1992, l'Office fédéral des assurances sociales (ci-après :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 er janvier 2017 [DPC]). 6.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était admissible ( ATAS/1127/2017 du 11 décembre 2017). 7.        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 8.        S'agissant du taux de conversion applicable pour le calcul de la fortune immobilière et de la valeur locative y relative, il y a lieu d'appliquer les directives concernant les prestations complémentaires à l'AVS et à l'AI (DPC) de l'OFAS. Antérieurement au 1 er janvier 2013, le chiffre 2087.1 des DPC prévoyait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 Dès le 1 er janvier 2013, le cours de conversion correspond au cours du jour fixé par la Banque centrale européenne (du 1 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 9.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10.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 Aux termes de l'art. 97 al. 1 CP, l'action pénale se prescrit, dans ces cas, par sept ans. 11.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13.    En l'espèce, le droit de demander la restitution n'est pas périmé, l'intimé ayant rendu le 10 juillet 2017 une décision de restitution à la suite de l'annonce, par la recourante, le 27 décembre 2016 de l'existence d'un bien immobilier dont elle est propriétaire, sis en Italie. Il porte par ailleurs, à juste titre, sur une période rétroactive de sept années, laquelle correspond au délai de prescription de sept ans de l'action pénale (art. 31 LPC et 11 LPCC), la recourante ayant fautivement omis de renseigner l'intimé sur cet élément. b. La recourante prétend à la prise en compte d'une fortune mobilière de CHF 28'465.55 au 1 er janvier 2018 et de CHF 21'723.34 au 1 er janvier 2019, ainsi qu'un intérêt de l'épargne de respectivement CHF 28.30 et 12.59. L'intimé, dans sa réponse au recours, a indiqué qu'il était d'accord d'entrer en matière sur cette demande, au vu des nouveaux relevés bancaires produits. Ce point n'est donc plus litigieux. c. La recourante estime que la valeur de son bien immobilier sis en Italie ne devrait pas être prise en compte. Or, la LPC et la LPCC prévoient que la valeur vénale d'un tel immeuble, qui ne sert pas à l'habitation de la recourante, doit être comptabilisée au titre de revenu dans le calcul des prestations complémentaires. C'est donc à juste titre que l'intimé a majoré le revenu de la recourante de la valeur vénale de son bien, telle qu'établie par l'expertise de la B______. d. S'agissant de la valeur locative, conformément à la jurisprudence précitée, il n'y a pas de motif de s'écarter de la valeur établie par l'expertise de la B______ dès lors qu'elle correspond aux conditions du marché locatif, ce qui n'est pas le cas du taux forfaitaire de 4,5 % appliqué à la valeur vénale. Le montant annuel de EUR 2'400.-, au titre de valeur locative, peut ainsi être confirmé. En revanche, et comme requis par la recourante, il n'y a pas de motif de renoncer à l'application de la déduction de 20 % (l'immeuble ayant été construit en 1966, soit il y a plus de 20 ans) sur le montant de la valeur locative. L'intimé s'en est finalement rapporté à justice sur cette question et aucun élément ne permet de retenir que la valeur locative de EUR 2'400.- est une valeur nette. 14.    Au vu de ce qui précède, le recours sera partiellement admis et la décision litigieuse annulée, la cause étant renvoyée à l'intimé pour nouveau calcul prenant en compte une adaptation de l'épargne de la recourante aux 1 er janvier 2018 et 1 er janvier 2019 ainsi qu'une déduction de 20 % sur la valeur locative retenue.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