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A/711/2007 vom 15. Januar 2008</w:t>
      </w:r>
    </w:p>
    <w:p>
      <w:r>
        <w:t>GE Cour de justice, 2008-01-15, FR</w:t>
      </w:r>
    </w:p>
    <w:p>
      <w:r>
        <w:rPr>
          <w:b/>
        </w:rPr>
        <w:t xml:space="preserve">Quelle: </w:t>
      </w:r>
      <w:r>
        <w:t>https://mcp.opencaselaw.ch/entscheid/ge_gerichte_A_711_2007</w:t>
      </w:r>
    </w:p>
    <w:p>
      <w:r>
        <w:t>FR: GE_GERICHTE A/711/2007 du 15 janvier 2008</w:t>
      </w:r>
    </w:p>
    <w:p>
      <w:r>
        <w:t>IT: GE_GERICHTE A/711/2007 del 15 gennaio 2008</w:t>
      </w:r>
    </w:p>
    <w:p>
      <w:pPr>
        <w:pStyle w:val="Heading2"/>
      </w:pPr>
      <w:r>
        <w:t>Volltext</w:t>
      </w:r>
    </w:p>
    <w:p>
      <w:r>
        <w:t>Genève Cour de justice (Cour de droit public) Chambre des assurances sociales 15.01.2008 A/711/2007</w:t>
      </w:r>
    </w:p>
    <w:p>
      <w:r>
        <w:t>A/711/2007 ATAS/21/2008 du 15.01.2008 ( AI ) , SANS OBJET RÉPUBLIQUE ET CANTON DE GENÈVE POUVOIR JUDICIAIRE A/711/2007 ATAS/21/2008 ARRET DU TRIBUNAL CANTONAL DES ASSURANCES SOCIALES Chambre 2 du 15 janvier 2008 En la cause Madame P________, domiciliée à GENEVE, comparant avec élection de domicile en l'étude de Maître BOESCH Antoine recourante contre OFFICE CANTONAL DE L'ASSURANCE INVALIDITE, Rue de Lyon 97;Case postale 425, 1211 GENEVE 13 intimé Vu la procédure A/4342/2006, pendante entre les mêmes parties ; Vu la présente procédure, en particulier le recours du 26 février 2007, déposé pour préserver les droits de la recourante ; Vu la suspension de l'instance ; Vu l'arrêt rendu par la juridiction de céans le 13 mars 2007 dans la première cause, confirmé par arrêt du Tribunal fédéral du 24 septembre 2007 ; Vu l'ordonnance du Tribunal de céans du 8 novembre 2007 dans la présente cause, ordonnant la reprise de l'instance, fixant un délai à la recourante au 15 décembre 2007 pour d'éventuelles remarques, et disant qu'à défaut la cause serait rayée du rôle, le recours étant devenu sans objet ; Vu le silence de la recourante dans le délai fixé. *** PAR CES MOTIFS, LE TRIBUNAL CANTONAL DES ASSURANCES SOCIALES :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