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A/70/2013 vom 27. Februar 2013</w:t>
      </w:r>
    </w:p>
    <w:p>
      <w:r>
        <w:t>GE Cour de justice, 2013-02-27, FR</w:t>
      </w:r>
    </w:p>
    <w:p>
      <w:r>
        <w:rPr>
          <w:b/>
        </w:rPr>
        <w:t xml:space="preserve">Quelle: </w:t>
      </w:r>
      <w:r>
        <w:t>https://mcp.opencaselaw.ch/entscheid/ge_gerichte_A_70_2013</w:t>
      </w:r>
    </w:p>
    <w:p>
      <w:r>
        <w:t>FR: GE_GERICHTE A/70/2013 du 27 février 2013</w:t>
      </w:r>
    </w:p>
    <w:p>
      <w:r>
        <w:t>IT: GE_GERICHTE A/70/2013 del 27 febbraio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27.02.2013 A/70/2013</w:t>
      </w:r>
    </w:p>
    <w:p>
      <w:r>
        <w:t>A/70/2013 ATAS/219/2013 du 27.02.2013 ( LCA ) , RETIRE RÉPUBLIQUE ET CANTON DE GENÈVE POUVOIR JUDICIAIRE A/70/2013 ATAS/219/2013 COUR DE JUSTICE Chambre des assurances sociales Arrêt du 27 février 2013 5 ème Chambre En la cause MUTUEL ASSURANCES SA, Service juridique, rue des Cèdres 5, 1920 Martigny demanderesse contre Monsieur I__________, domicilié à Meyrin, comparant avec élection de domicile en l'étude de Maître PETITAT Pierre-Bernard défendeur Vu la demande de Mutuel Assurance SA; Vu le courrier du 11 février 2013 du défendeur; Vu le courrier du 18 février 2013 de la demanderesse, par laquelle celle-ci retire la demande; Attendu qu'il convient d'en prendre notre; PAR CES MOTIFS, LA CHAMBRE DES ASSURANCES SOCIALES : Prend acte du retrait de la demande. Raye la cause du rôle. La greffière Laure GONDRAND La Présidente :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