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A/709/2023 vom 29. Juni 2023</w:t>
      </w:r>
    </w:p>
    <w:p>
      <w:r>
        <w:t>GE Cour de justice, 2023-06-29, FR</w:t>
      </w:r>
    </w:p>
    <w:p>
      <w:r>
        <w:rPr>
          <w:b/>
        </w:rPr>
        <w:t xml:space="preserve">Quelle: </w:t>
      </w:r>
      <w:r>
        <w:t>https://mcp.opencaselaw.ch/entscheid/ge_gerichte_A_709_2023</w:t>
      </w:r>
    </w:p>
    <w:p>
      <w:r>
        <w:t>FR: GE_GERICHTE A/709/2023 du 29 juin 2023</w:t>
      </w:r>
    </w:p>
    <w:p>
      <w:r>
        <w:t>IT: GE_GERICHTE A/709/2023 del 29 giugno 2023</w:t>
      </w:r>
    </w:p>
    <w:p>
      <w:pPr>
        <w:pStyle w:val="Heading2"/>
      </w:pPr>
      <w:r>
        <w:t>Erwägungen</w:t>
      </w:r>
    </w:p>
    <w:p>
      <w:r>
        <w:rPr>
          <w:b/>
        </w:rPr>
        <w:t>E. 1</w:t>
      </w:r>
    </w:p>
    <w:p>
      <w:r>
        <w:t>![endif]&gt;![if&gt;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1.3</w:t>
      </w:r>
    </w:p>
    <w:p>
      <w:r>
        <w:t>Le recours, interjeté dans les forme et délai prescrits par la loi, est recevable (art. 56 et 60 LPGA ; art. 89B de la loi sur la procédure administrative du 12 septembre 1985 [LPA - E 5 10]).![endif]&gt;![if&gt;</w:t>
      </w:r>
    </w:p>
    <w:p>
      <w:r>
        <w:rPr>
          <w:b/>
        </w:rPr>
        <w:t>E. 2</w:t>
      </w:r>
    </w:p>
    <w:p>
      <w:r>
        <w:t>Le litige porte sur le bien-fondé de la décision de l’intimé de nier à la recourante le droit aux prestations complémentaires, au motif que la condition relative à la durée minimale de séjour préalable n’est pas remplie. ![endif]&gt;![if&gt;</w:t>
      </w:r>
    </w:p>
    <w:p>
      <w:r>
        <w:rPr>
          <w:b/>
        </w:rPr>
        <w:t>E. 2.1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2).![endif]&gt;![if&gt;</w:t>
      </w:r>
    </w:p>
    <w:p>
      <w:r>
        <w:rPr>
          <w:b/>
        </w:rPr>
        <w:t>E. 2.2</w:t>
      </w:r>
    </w:p>
    <w:p>
      <w:r>
        <w:t>D’après l’art. 4 al. 1 let. c LPC, les personnes qui ont leur domicile et leur résidence habituelle (art. 13 LPGA) en Suisse ont droit à des prestations complémentaires, dès lors qu’elles ont notamment droit à une rente ou à une allocation pour impotent de l’assurance-invalidité (AI). ![endif]&gt;![if&gt;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L’art. 5 LPC prévoit des conditions supplémentaires que doivent remplir les ressortissants étrangers qui ne sont pas ressortissants d’un état de l’Union européenne (ci-après : l’UE) ou de l’Association européenne de libre-échange (ci-après : l’AELE ; cf. ATF 133 V 265 consid. 5 ; arrêt du Tribunal fédéral 9C_635/2014 du 10 juin 2015 consid. 4.2). À teneur de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Conformément à l’art. 5 al. 2 LPC, pour les réfugiés et apatrides, le délai de carence est ramené à cinq ans. La précision « s’ils séjournent de manière légale en Suisse » contenue dans le texte de l’art. 5 al. 1 LPC a été introduite dans la loi au 1 er juillet 2018. Cependant, elle ressortait déjà antérieurement de la jurisprudence du Tribunal fédéral, comme l’ont précisé tant le Tribunal fédéral que la Cour de céans, au motif notamment qu'il ne serait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(arrêts du Tribunal fédéral 9C_38/2020 du 20 octobre 2020 consid. 5 et 9C_423/2013 du 26 août 2014 consid. 4.2 et 4.3 ; ATAS/1047/2021 du 12 octobre 2021 consid. 6 ; ATAS/769/2021 du 21 juillet 2021 consid. 4b ; ATAS/495/2020 du 22 juin 2020 consid. 6a ; ATAS/369/2020 du 14 mai 2020 consid. 4 ; ATAS/287/2019 du 28 mars 2019 consid. 6a ; ATAS/748/2017 [arrêt de principe] du 31 août 2017 consid. 6d). À cet égard, la période de cotisation à l'AVS n'est pas pertinente pour définir la durée de résidence en Suisse (arrêt du Tribunal fédéral 9C_423/2013 précité consid. 4.3). Les directives de l'office fédéral des assurances sociales (ci-après : OFAS) concernant les prestations complémentaires à l'AVS et à l'AI (ci-après : DPC) prévoient de même, en leur chiffre 2320.01, que seule la présence effective « et conforme au droit » vaut résidence habituelle, et précisent que les périodes au cours desquelles une personne a séjourné illégalement en Suisse ne sont pas prises en compte dans la détermination de la durée de séjour.</w:t>
      </w:r>
    </w:p>
    <w:p>
      <w:r>
        <w:rPr>
          <w:b/>
        </w:rPr>
        <w:t>E. 2.3</w:t>
      </w:r>
    </w:p>
    <w:p>
      <w:r>
        <w:t>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prestations.![endif]&gt;![if&gt; La Cour de céans a déjà eu l’occasion de préciser dans un arrêt de principe qu’à l'instar de ce que prévoit la jurisprudence fédérale pour les prestations complémentaires fédérales, seuls les séjours légaux doivent être pris en compte pour calculer le délai de carence cantonal ( ATAS/748/2017 [arrêt de principe] précité consid. 8e et 8f ; puis, notamment, ATAS/1047/2021 précité consid. 6 ; ATAS/495/2020 du 22 juin 2020 consid. 6a ; ATAS/369/2020 précité consid. 4 ; ATAS/1053/2019 du 13 novembre 2019 consid. 4 ; ATAS/287/2019 précité consid. 6a ; ATAS/228/2019 du 20 mars 2019 consid. 5 ; ATAS/891/2018 du 8 octobre 2018 consid. 6 ; ATAS/428/2018 du 22 mai 2018 consid. 4 ; ATAS/415/2018 du 15 mai 2018 consid. 4b).</w:t>
      </w:r>
    </w:p>
    <w:p>
      <w:r>
        <w:rPr>
          <w:b/>
        </w:rPr>
        <w:t>E. 2.4</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LEI).![endif]&gt;![if&gt; À teneur de l'art. 61 al. 1 let. c. LEI, l'autorisation prend fin à son échéance. Lorsque la personne concernée a déposé une demande de prolongation, elle est autorisée à séjourner en Suisse pendant la procédure, pour autant qu'aucune autre décision n'ait été rendue (art. 59 al. 2 OASA). La demande de prolongation de l’autorisation de séjour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(art. 59 al. 1 OASA).</w:t>
      </w:r>
    </w:p>
    <w:p>
      <w:r>
        <w:rPr>
          <w:b/>
        </w:rPr>
        <w:t>E. 2.5</w:t>
      </w:r>
    </w:p>
    <w:p>
      <w:r>
        <w:t>Dans un arrêt de principe du 29 octobre 2020, la Cour de céans a jugé que la personne admise à rester en Suisse jusqu'à l'issue de la procédure relative à la prolongation de son autorisation de séjour (cf. art. 59 al. 2 OASA) continuait à remplir la condition d'une résidence habituelle en Suisse pour avoir droit à des prestations complémentaires ( ATAS/1058/2020 du 29 octobre 2020 consid. 8c et d et 10c).![endif]&gt;![if&gt; Dans un arrêt du 4 novembre 2022, la Cour de céans a rappelé, dans le cadre d'une première demande d'autorisation de séjour, qu'un séjour non formellement autorisé ne peut pas être considéré comme légal, même s’il est toléré durant l’instruction de la procédure d’autorisation ( ATAS/962/2022 du 4 novembre 2022 consid. 4).</w:t>
      </w:r>
    </w:p>
    <w:p>
      <w:r>
        <w:rPr>
          <w:b/>
        </w:rPr>
        <w:t>E. 3</w:t>
      </w:r>
    </w:p>
    <w:p>
      <w:r>
        <w:t>En l'espèce, la recourante est au bénéfice d’une rente d’invalidité. Elle est ressortissante de Bolivie, un pays n'appartenant ni à l'UE, ni à l'AELE, et avec lequel la Suisse n'a conclu aucune convention de sécurité sociale. L’octroi de son autorisation de séjour n’est pas fondé sur le fait qu'elle serait réfugiée ou apatride, ce qu'elle ne prétend d’ailleurs pas.![endif]&gt;![if&gt; Partant, concernant les prestations fédérales, la durée du délai de carence applicable est celle de l’art. 5 al. 1 LPC, à savoir dix ans. Ce délai est le même pour les prestations cantonales (art. 2 al. 3 LPCC). Bien que la recourante expose être arrivée en Suisse en 2005, il n'est pas contesté qu'elle n'a été détentrice d'une première autorisation de séjour que le 20 septembre 2010 et que celle-ci a pris fin le 28 février 2012. Certes, la recourante a demandé son renouvellement, mais seulement plusieurs années plus tard, le 6 février 2014. Ainsi, la recourante a vécu près de deux ans en Suisse sans autorisation valable et sans qu'une procédure de renouvellement de son permis soit en cours, ce qui a interrompu son séjour légal en Suisse. Dès lors, sa situation est différente de celle ayant donné lieu à l' ATAS/1058/2020 précité. Elle est plutôt similaire à celle de l’ATAS 962/2022 précité. Ce n’est qu’à compter du 6 février 2014 au plus tôt, date à laquelle a été initiée la procédure de renouvellement, qu’a débuté le délai de carence. Ainsi, la condition du séjour ininterrompu de manière légale durant dix ans sur territoire suisse n'était, en tous les cas, pas remplie lorsque la recourante a déposé sa demande de prestations complémentaires, en octobre 2022. Partant, c’est à bon droit que le SPC a nié à la recourante le droit aux prestations.</w:t>
      </w:r>
    </w:p>
    <w:p>
      <w:r>
        <w:rPr>
          <w:b/>
        </w:rPr>
        <w:t>E. 4</w:t>
      </w:r>
    </w:p>
    <w:p>
      <w:r>
        <w:t>Eu égard à ce qui précède, le recours est rejeté. ![endif]&gt;![if&gt; La recourante, qui succombe, n’a pas droit à des dépens. Pour le surplus, la procédure est gratuite (art. 89H al. 1 et 3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