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A/709/2018 vom 12. Juni 2018</w:t>
      </w:r>
    </w:p>
    <w:p>
      <w:r>
        <w:t>GE Cour de justice, 2018-06-12, FR</w:t>
      </w:r>
    </w:p>
    <w:p>
      <w:r>
        <w:rPr>
          <w:b/>
        </w:rPr>
        <w:t xml:space="preserve">Quelle: </w:t>
      </w:r>
      <w:r>
        <w:t>https://mcp.opencaselaw.ch/entscheid/ge_gerichte_A_709_2018</w:t>
      </w:r>
    </w:p>
    <w:p>
      <w:r>
        <w:t>FR: GE_GERICHTE A/709/2018 du 12 juin 2018</w:t>
      </w:r>
    </w:p>
    <w:p>
      <w:r>
        <w:t>IT: GE_GERICHTE A/709/2018 del 12 giugno 2018</w:t>
      </w:r>
    </w:p>
    <w:p>
      <w:pPr>
        <w:pStyle w:val="Heading2"/>
      </w:pPr>
      <w:r>
        <w:t>Volltext</w:t>
      </w:r>
    </w:p>
    <w:p>
      <w:r>
        <w:t>Genève Cour de justice (Cour de droit public) Chambre administrative 12.06.2018 A/709/2018</w:t>
      </w:r>
    </w:p>
    <w:p>
      <w:r>
        <w:t>A/709/2018 ATA/588/2018 du 12.06.2018 ( MARPU ) , REJETE Parties : DORIER SA / FONDATION DES IMMEUBLES POUR LES ORGANISATIONS INTERNATIONALES En fait En droit RÉPUBLIQUE ET CANTON DE GENÈVE POUVOIR JUDICIAIRE A/709/2018 - MARPU ATA/588/2018 COUR DE JUSTICE Chambre administrative Arrêt du 12 juin 2018 dans la cause DORIER SA contre FONDATION DES IMMEUBLES POUR LES ORGANISATIONS INTERNATIONALES EN FAIT 1) La Fondation des immeubles pour les organisations internationales (ci-après : FIPOI) est une fondation de droit privé à but non lucratif, créée par la Confédération suisse et la République et canton de Genève. Elle vise, notamment, à mettre des immeubles sis dans le canton de Genève à disposition de différents bénéficiaires institutionnels jouissant d’un statut privilégié conformément à la loi fédérale sur les privilèges, les immunités et les facilités, ainsi que sur les aides financières accordés par la Suisse en tant qu'État hôte (loi sur l'État hôte, LEH - RS 192.12).![endif]&gt;![if&gt; La FIPOI est titulaire d’une servitude personnelle de superficie sur le Centre international de conférences (ci-après : CICG). 2) Le 15 janvier 2018, la FIPOI a fait paraître dans la Feuille d'avis officielle de la République et canton de Genève ainsi que sur la plateforme Internet simap (site www.simap.ch) un appel d'offres en procédure ouverte, non soumis aux accords internationaux, pour un marché public intitulé « CICG – systèmes de conférences, rénovation et compléments » visant l’acquisition, l’installation et le service après-vente de matériels audio-visuels et d’interprétation pour le CICG.![endif]&gt;![if&gt; Le ch. 1 du dossier d’appel d’offres précisait que le soumissionnaire devait posséder les compétences et aptitudes suivantes pour l’exécution du marché, sous peine d’exclusion de la procédure : a) remise des attestations et preuves requises dans l’annexe P2, b) trois références portant sur des travaux de complexité technique similaire réalisés dans les cinq dernières années (annexe Q8) et c) la preuve que l’entreprise dispose de ressources en personnel qualifié suffisantes (annexe R6). Le ch. 3.6 du dossier d’appel d’offres précisait que constituait un motif d’exclusion le fait de ne pas fournir les attestations exigées dans l’annexe P2, ces attestations ne devant pas être antérieures de plus de trois mois à la date fixée pour le dépôt de l’offre. L’annexe P2 précitée énumérait les attestations requises devant obligatoirement être soumises. En remettant ces attestations, le soumissionnaire s’engageait à respecter les exigences y relatives pendant toute la durée de la procédure de soumission et d’exécution du marché. Le non-respect de ces conditions entraînait l’exclusion immédiate du soumissionnaire. Les attestations requises devaient, notamment, justifier de ce que le personnel était assuré conformément à la législation en vigueur et que les paiements de cotisations étaient à jour, que l’impôt à la source était acquitté ou que l’employeur n’avait pas de personnel soumis à cet impôt et que, pour ce qui concernait le personnel appelé à travailler sur territoire genevois, le soumissionnaire était lié à la convention collective de travail ou au contrat-type de travail applicable à Genève ou qu’il avait signé auprès de l’office cantonal de l’inspection et des relations du travail (ci-après : OCIRT) un engagement à respecter les usages en vigueur à Genève dans la branche pour laquelle il soumissionnait. Les offres devaient être déposées au plus tard le 12 février 2018. 3) Le marché est subventionné à concurrence de CHF 3'250'000.- par la Confédération.![endif]&gt;![if&gt; 4) Dorier SA a soumissionné dans le délai imparti pour le montant de CHF 4'778'850.-.![endif]&gt;![if&gt; Elle n’a pas produit, dans les annexes requises, celles relatives aux assurances sociales, celles justifiant du paiement de l’impôt à la source, de la signature d’une convention collective de travail ou d’un contrat-type de travail applicable à Genève en rapport avec le marché mis en concurrence (annexe P2) ni celle prouvant qu’elle disposait de ressources en personnel qualifié suffisantes (annexe R6). Elle n’a produit que deux références dans l’annexe Q8. 5) Par décision du 19 février 2018, la FIPOI, se référant à l’art. 42 du règlement sur la passation des marchés publics du 17 décembre 2007 (RMP - L 6 05.01), a exclu Dorier SA de la procédure d'attribution du marché, au motif qu’elle n'avait pas produit les attestations visées aux annexes P2 et R6 et ne justifiait que de deux au lieu de trois références.![endif]&gt;![if&gt; 6) Par acte déposé le 28 février 2018 à la chambre administrative de la Cour de justice (ci-après : la chambre administrative), Dorier SA a recouru contre la décision d'exclusion précitée, concluant à ce que celle-ci soit « reconsidérée ». Elle n’avait pas eu le temps de produire les documents requis et s’en excusait. Elle annexait ces derniers à son courrier, de sorte que son dossier était désormais conforme aux exigences légales.![endif]&gt;![if&gt; 7) La FIPOI a été invitée à produire son dossier. Dans le délai imparti à cet effet, elle s’est exécutée et a, pour le surplus, conclu au rejet du recours.![endif]&gt;![if&gt; Par courrier du 24 avril 2018, elle a informé la chambre de céans qu’elle avait procédé le 21 mars 2018 à l’adjudication du marché litigieux. 8) Dorier SA ne s’étant pas manifestée dans le délai imparti pour se déterminer à la suite du courrier précité de la FIPOI, les parties ont été informées que la cause était gardée à juger.![endif]&gt;![if&gt; 9) Aucune détermination n’a été requise de la FIPOI.![endif]&gt;![if&gt; EN DROIT 1) Le marché public litigieux est assujetti au droit genevois des marchés publics non soumis aux traités internationaux (art. 8 al. 2 let. b de l’accord intercantonal sur les marchés publics du 25 novembre 1994 - AIMP - L 6 05 ; art. 7 al. 1 let. c RMP).![endif]&gt;![if&gt; La décision d’exclusion du marché public peut faire l'objet d'un recours auprès de l'autorité juridictionnelle cantonale (art. 15 al. 1 et al. 1bis let. d AIMP et 55 let. c RMP), soit à Genève la chambre de céans (art. 3 de la loi autorisant le Conseil d’État à adhérer à l’accord intercantonal sur les marchés publics du 12 juin 1997 - L-AIMP - L 6 05.0 ; art. 56 al. 1 RMP ; art 132 al. 1 et 2 de la loi sur l'organisation judiciaire du 26 septembre 2010 - LOJ - E 2 05). Le recours doit être adressé à celle-ci dans le délai légal de dix jours suivant la notification de la décision (art. 62 al. 1 let. b LPA, 15 al. 1 et 2 AIMP, 3 al. 1 L-AIMP et 56 al. 1 RMP). En l’espèce, le recours a été interjeté en temps utile et devant la juridiction compétente. 2) Aux termes de l’art. 65 LPA, l’acte de recours contient notamment, sous peine d’irrecevabilité, les conclusions du recourant (al. 1). À défaut, la juridiction saisie impartit un bref délai au recourant pour satisfaire à ces exigences (al. 2).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ATA/533/2016 du 21 juin 2016 consid. 2b ; ATA/29/2016 du 12 janvier 2016 consid. 2b).![endif]&gt;![if&gt; En l’espèce, bien que la recourante demande que la décision d’exclusion du marché public soit « reconsidérée » et ne conclut pas expressément à l’annulation de celle-ci, il ressort clairement de son acte qu'elle conteste ladite exclusion et conclut à ce que son offre soit réintégrée et évaluée. Il convient dès lors d'entrer en matière sur le recours. 3) La recourante conteste son exclusion du marché, au motif qu’elle n’avait pas eu le temps de produire l’ensemble des attestations requises. Celles-ci étant annexées à son recours, son offre répondait désormais aux exigences légales.![endif]&gt;![if&gt; a. La procédure d'examen de l'aptitude des soumissionnaires doit suivre des critères objectifs et vérifiables (art. 13 let. d AIMP). Les conditions pour être admis à soumissionner sont mentionnées aux art. 31 ss RMP. L’offre est écartée d’office lorsque le soumissionnaire a rendu une offre tardive, incomplète ou non-conforme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 Selon l’art. 32 al. 1 RMP, ne sont prises en considération que les offres accompagnées pour le soumissionnaire, notamment, d’attestations justifiant que la couverture du personnel en matière d'assurances sociales est assurée conformément à la législation en vigueur au siège du soumissionnaire et que ce dernier est à jour avec le paiement de ses cotisations (let. a), d’une attestation certifiant pour le personnel appelé à travailler sur territoire genevois, soit que le soumissionnaire est lié par la convention collective de travail de sa branche, applicable à Genève, soit qu’il a signé, auprès de l’office cantonal, un engagement à respecter les usages en vigueur à Genève qui lui sont applicables (let. b) et d’une attestation de l’autorité fiscale compétente justifiant que le soumissionnaire s’est acquitté de ses obligations en matière d’impôt à la source retenu sur les salaires de son personnel ou qu'il n'a pas de personnel soumis à cet impôt (let.c). b.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ATA/1446/2017 du 31 octobre 2017 ; ATA/490/2017 du 2 mai 2017 et les références citées).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du 30 avril 2010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précité).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 ATA/384/2018 précité consid. 3b et les références citées). 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(ATF 140 I 285 consid. 5.1 et les références citées). 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d. L'appel d'offres est une décision sujette à recours (art. 15 al. 1bis let. a AIMP ; 55 let. a RMP). Le soumissionnaire qui entend contester les conditions de l’appel d’offres doit le faire, pour des raisons de bonne foi, dans le cadre de l'appel d'offres et non plus au moment de la décision d'adjudication, sans quoi il est forclos (ATF 130 I 241 consid. 4.2 ; 125 I 203 consid. 3a ; ATA/112/2018 du 6 février 2018 consid. 5b). 4) En l’espèce, les exigences posées par l’entité adjudicatrice sous peine d’exclusion, à savoir notamment celles de produire une attestation relative à l’affiliation aux assurances sociales, une attestation de l’autorité fiscale justifiant du paiement de l’impôt à la source, une attestation justifiant de l’affiliation à la convention collective de travail ou d’un contrat-type de travail en vigueur à Genève dans la branche pour laquelle la soumission était prévue, sont des critères à ranger dans la première catégorie telle qu’énoncée par le Tribunal fédéral, soit des exigences qui subordonnent l’accès à la procédure.![endif]&gt;![if&gt; Ces critères répondent à la définition d’un critère d’aptitude devant permettre de garantir le respect des soumissionnaires à faire une offre tenant compte des impératifs légaux en matière d’obligations fiscales et de respect des conditions de travail des employés oeuvrant sur le marché concerné. Il s’agit de critères objectifs et vérifiables, de nature à justifier l’exclusion du marché. Or, ces attestations n’ont pas été produites par la recourante avec le dossier de soumission. S’agissant d’un critère formel important, leur non-présentation pouvait, sans consacrer un formalisme excessif, fonder l’exclusion du marché. Le fait que, comme le fait valoir la recourante, elle n’aurait pas disposé du temps suffisant pour les produire ne peut être opposé dans la procédure d’exclusion. En effet, si la recourante avait estimé que le délai de production du dossier d’offre était trop bref, il lui aurait appartenu de le faire valoir dans un recours contre l’appel d’offres. Ne l’ayant pas fait, elle est forclose pour s’en plaindre dans le présent recours. Au vu de ce qui précède, l’exclusion de la recourante est dûment prévue par les art. 13 let. d AIMP, 33 et 42 al. 1 let. a et b RMP notamment. L’aspect obligatoire des exigences posées et la sanction appliquée en cas de non-respect de celles-ci, à savoir l’exclusion, étaient dûment mentionnés et mis en évidence tant dans l’appel d’offres que dans le dossier d'appel d'offres. Il ne s’agissait aucunement d’une condition d’adjudication, ce que la recourante ne prétend d’ailleurs pas, mais exclusivement d’une exigence subordonnant l'accès à la procédure au sens du chapitre III RMP. Partant, manifestement mal fondé, le recours sera rejeté, sans échange d’écritures (art. 72 LPA). 5) Vu l’issue du litige, un émolument de CHF 1'000.- sera mis à la charge de la recourante, qui succombe (art. 87 al. 1 LPA), et aucune indemnité de procédure ne lui sera allouée (art. 87 al. 2 LPA).![endif]&gt;![if&gt; * * * * * PAR CES MOTIFS LA CHAMBRE ADMINISTRATIVE à la forme : déclare recevable le recours interjeté le 28 février 2018 par Dorier SA contre la décision rendue par la Fondation des immeubles pour les organisations internationales le 19 février 2017 ; au fond : le rejette ; met un émolument de CHF 1'000.- à la charge de Dorier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Dorier SA, à la Fondation des immeubles pour les organisations internationales, ainsi qu’à la Commission de la concurrence. Siégeant : Mme Junod, présidente, M. Thélin, Mme Krauskopf, MM. Pagan et Verniory, juges. Au nom de la chambre administrative : la greffière-juriste : J. Poinsot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