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A/705/2010 vom 8. Juli 2010</w:t>
      </w:r>
    </w:p>
    <w:p>
      <w:r>
        <w:t>GE Cour de justice, 2010-07-08, FR</w:t>
      </w:r>
    </w:p>
    <w:p>
      <w:r>
        <w:rPr>
          <w:b/>
        </w:rPr>
        <w:t xml:space="preserve">Quelle: </w:t>
      </w:r>
      <w:r>
        <w:t>https://mcp.opencaselaw.ch/entscheid/ge_gerichte_A_705_2010</w:t>
      </w:r>
    </w:p>
    <w:p>
      <w:r>
        <w:t>FR: GE_GERICHTE A/705/2010 du 8 juillet 2010</w:t>
      </w:r>
    </w:p>
    <w:p>
      <w:r>
        <w:t>IT: GE_GERICHTE A/705/2010 del 8 luglio 2010</w:t>
      </w:r>
    </w:p>
    <w:p>
      <w:pPr>
        <w:pStyle w:val="Heading2"/>
      </w:pPr>
      <w:r>
        <w:t>Regeste</w:t>
      </w:r>
    </w:p>
    <w:p>
      <w:r>
        <w:t>For de la poursuite. | Plainte admise. Bien que le centre de vie réel du plaignant n'ait pu être déterminé durant les enquêtes, il est acquis qu'il n'habite pas en son domicile professionnel. | LP.46</w:t>
      </w:r>
    </w:p>
    <w:p>
      <w:pPr>
        <w:pStyle w:val="Heading2"/>
      </w:pPr>
      <w:r>
        <w:t>Erwägungen</w:t>
      </w:r>
    </w:p>
    <w:p>
      <w:r>
        <w:rPr>
          <w:b/>
        </w:rPr>
        <w:t>E. 3</w:t>
      </w:r>
    </w:p>
    <w:p>
      <w:r>
        <w:t>En l'espèce, UBS SA a indiqué dans sa réquisition de continuer la poursuite que l'adresse du poursuivi était c/o xx, B______ à Genève. Dans ses dernières observations, UBS SA a indiqué qu'à titre subsidiaire, celle-ci pouvait constituer son lieu de séjour au sens de l'art. 48 LP. Le poursuivi n'est pas connu de l'Office cantonal genevois de la population. Il appert ainsi que l'adresse susmentionnée est une adresse professionnelle, soit celle de la société du poursuivi. Or, le lieu où le poursuivi exerce habituellement sa profession n'est pas un lieu de séjour au sens de l'art. 48 LP et de la jurisprudence rappelée ci-dessus. La plaignante paraît confondre le for spécial de l'art. 48 LP, dont les conditions d'application ne sont pas réalisées en l'espèce, avec le lieu où la notification du commandement de payer ou d'autres actes, peut intervenir, soit dans la demeure du débiteur ou à l'endroit où il exerce habituellement sa profession (art. 64 al. 1 LP). L'instruction de la cause n'a pas permis de démontrer que le plaignant pourrait vivre sur le canton de Genève et ainsi créer un for de la poursuite en ce canton, même s'il paraît des plus probable qu'il vive dans la région, vu sa présence quotidienne en ses bureaux et son traitement à l'Hôpital X______, ceci contrairement à ses allégations. Si la Commission de céans ne peut que déplorer le fait que le plaignant ne se soit pas montré collaborant et transparent tout au long de cette procédure, en alléguant plusieurs faits sur lesquels il a été contredit, elle se limitera à constater l'absence de for de la poursuite à Genève, mais ne s'aventurera pas à déterminer quel serait le centre de vie du plaignant et partant, le for de la poursuite, ce point n'étant pas pertinent quant au résultat de la présente plainte. La plainte sera ainsi admise et la nullité de l'avis de saisie adressé le 11 février 2010 constatée.</w:t>
      </w:r>
    </w:p>
    <w:p>
      <w:r>
        <w:rPr>
          <w:b/>
        </w:rPr>
        <w:t>E. 4</w:t>
      </w:r>
    </w:p>
    <w:p>
      <w:r>
        <w:t>Conformément aux art. 20a al. 2 ch. 5 LP, 61 al. 2 let. a et 62 al. 2 OELP, il n'y a pas lieu de percevoir d'émolument de justice, ni d'allouer des dépens. * * * * * PAR CES MOTIFS, LA COMMISSION DE SURVEILLANCE SIÉGEANT EN SECTION : A la forme : Déclare recevable la plainte formée le 26 février 2010 par M. D______ contre l'avis de saisie adressé le 11 février 2010 dans le cadre de la poursuite n° 09 xxxx68 H. Au fond : 1. L'admet. 2. Constate la nullité de l'avis de saisie adressé le 11 février 2010. 3. Déboute les parties de toutes autres conclusions. Siégeant : M. Philippe GUNTZ, président ;  Mme Florence CASTELLA, juge assesseure et M. Pascal JUNOD,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