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A/701/2022 vom 28. März 2023</w:t>
      </w:r>
    </w:p>
    <w:p>
      <w:r>
        <w:t>GE Cour de justice, 2023-03-28, FR</w:t>
      </w:r>
    </w:p>
    <w:p>
      <w:r>
        <w:rPr>
          <w:b/>
        </w:rPr>
        <w:t xml:space="preserve">Quelle: </w:t>
      </w:r>
      <w:r>
        <w:t>https://mcp.opencaselaw.ch/entscheid/ge_gerichte_A_701_2022</w:t>
      </w:r>
    </w:p>
    <w:p>
      <w:r>
        <w:t>FR: GE_GERICHTE A/701/2022 du 28 mars 2023</w:t>
      </w:r>
    </w:p>
    <w:p>
      <w:r>
        <w:t>IT: GE_GERICHTE A/701/2022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son audition, ainsi que celle de son frère.![endif]&gt;![if&gt;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2.3).![endif]&gt;![if&gt;</w:t>
      </w:r>
    </w:p>
    <w:p>
      <w:r>
        <w:rPr>
          <w:b/>
        </w:rPr>
        <w:t>E. 2.2</w:t>
      </w:r>
    </w:p>
    <w:p>
      <w:r>
        <w:t>En l'espèce, le recourant a eu l’occasion de s’exprimer par écrit devant l’OCPM, le TAPI et la chambre de céans, et de produire toute pièce utile. Il ne précise pas en quoi son audition irait au-delà des allégations contenues dans ses écritures ou des preuves écrites figurant au dossier, étant rappelé que le droit d'être entendu ne confère pas de droit à être entendu oralement, la procédure administrative étant en principe écrite (art. 18 LPA). Quant à la demande d’audition de son frère, la chambre de céans relève que le dossier contient une attestation de ce dernier et le recourant n’expose pas ce que son témoignage apporterait de plus par rapport aux éléments déjà contenus dans cette pièce.![endif]&gt;![if&gt; Les mesures d'instruction complémentaires sollicitées ne s'avérant ainsi pas nécessaires, il n’y sera pas donné suite.</w:t>
      </w:r>
    </w:p>
    <w:p>
      <w:r>
        <w:rPr>
          <w:b/>
        </w:rPr>
        <w:t>E. 3</w:t>
      </w:r>
    </w:p>
    <w:p>
      <w:r>
        <w:t>Le recourant se plaint d’une violation de l’art. 27 de la loi fédérale sur les étrangers et l'intégration du 16 décembre 2005 (LEI - RS 142.20).![endif]&gt;![if&gt;</w:t>
      </w:r>
    </w:p>
    <w:p>
      <w:r>
        <w:rPr>
          <w:b/>
        </w:rPr>
        <w:t>E. 3.1</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LEI).![endif]&gt;![if&gt;</w:t>
      </w:r>
    </w:p>
    <w:p>
      <w:r>
        <w:rPr>
          <w:b/>
        </w:rPr>
        <w:t>E. 3.2</w:t>
      </w:r>
    </w:p>
    <w:p>
      <w:r>
        <w:t>Aux termes de l'art. 27 al. 1 LEI, un étranger peut être admis en vue d'une formation ou d’une formation continue si la direction de l'établissement confirme qu'il peut suivre la formation ou la formation continue envisagées (let. a), s'il dispose d'un logement approprié (let. b), s'il dispose des moyens financiers nécessaires (let. c), et s'il a un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 ATA/40/2019 du 15 janvier 2019 consid. 6 et les références citées).![endif]&gt;![if&gt;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[ci-après : TAF] F-6364/2018 du 17 mai 2019 consid. 8.1 ; C-7279/2014 du 6 mai 2015 consid. 7.1).</w:t>
      </w:r>
    </w:p>
    <w:p>
      <w:r>
        <w:rPr>
          <w:b/>
        </w:rPr>
        <w:t>E. 3.3</w:t>
      </w:r>
    </w:p>
    <w:p>
      <w:r>
        <w:t>À teneur de l'art. 23 al. 2 OASA, les qualifications personnelles, au sens de l'art. 27 al. 1 let. d LEI, sont suffisantes notamment lorsqu'aucun séjour antérieur, aucune procédure de demande antérieure, ni aucun autre élément n'indique que la formation ou la formation continue invoquée vise uniquement à éluder les prescriptions générales sur l'admission et le séjour des étrangers.![endif]&gt;![if&gt; L'étranger doit présenter un plan d'études personnel et préciser le but recherché ( ATA/651/2017 du 13 juin 2017 consid. 6 ; ATA/457/2016 du 31 mai 2016 consid. 5 ; ATA/208/2015 du 24 février 2015 consid. 10). Le séjour en vue d’une formation ou d’une formation continue étant temporaire, l’intéressé doit également avoir l’intention de quitter la Suisse après avoir atteint le but du séjour, c’est-à-dire au terme de la formation (art. 5 al. 2 LEI).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migratoire compétente n’estime que les conditions au séjour sont manifestement réunies (art. 17 LEI ; directives LEI n. 5.1.1.1).</w:t>
      </w:r>
    </w:p>
    <w:p>
      <w:r>
        <w:rPr>
          <w:b/>
        </w:rPr>
        <w:t>E. 3.4</w:t>
      </w:r>
    </w:p>
    <w:p>
      <w:r>
        <w:t>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Tribunal administratif fédéral [TAF] C-2291/2013 du 31 décembre 2013 consid. 6.2.1 ; C-4733/2011 du 25 janvier 2013 consid. 6.3).![endif]&gt;![if&gt;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La nécessité d'effectuer des études en Suisse ne constitue certes pas une des conditions posées à l'art. 27 LEI pour l'obtention d'une autorisation de séjour en vue d'une formation ou d'une formation continue. Cette question doit toutefois être examinée sous l'angle du large pouvoir d'appréciation conféré à l'autorité dans le cadre de l'art. 96 al. 1 LEI (arrêts du TAF F-6364/2018 précité consid. 8.2.2 ; C-5436/2015 du 29 juin 2016 consid. 7.3).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 ATA/1129/2022 du 8 novembre 2022 consid. 3h ; ATA/303/2014 du 29 avril 2014 consid. 7).</w:t>
      </w:r>
    </w:p>
    <w:p>
      <w:r>
        <w:rPr>
          <w:b/>
        </w:rPr>
        <w:t>E. 3.5</w:t>
      </w:r>
    </w:p>
    <w:p>
      <w:r>
        <w:t>En l'espèce, il ressort du dossier qu’en mars 2019, le recourant a obtenu une autorisation de séjour de courte durée afin de suivre des cours de préparation à l’examen d’admission aux universités suisses pour porteurs de diplôme étranger (ECUS) auprès de l’École BER. Il s’agit d’une formation préparatoire de six mois, qui constitue un préalable nécessaire à l’inscription à l’UNIGE pour les ressortissants de la Tunisie. Dans sa demande d’autorisation de séjour, le recourant avait exposé vouloir intégrer le centre universitaire d’informatique de l’UNIGE en vue d’obtenir, après un cursus de trois ans, un bachelor en informatique. Le 5 mars 2019, le SEM a approuvé l’octroi de son autorisation de séjour, qu’il a limitée au 31 août 2019, relevant toutefois qu’en cas d’échec, il n’en admettrait pas la prolongation. ![endif]&gt;![if&gt; Or, il appert que le recourant a annulé son contrat avec l’École BER le 1 er mai 2019 au motif qu’il ne pouvait pas s’inscrire à l’UNIGE, la moyenne obtenue dans le cadre de son baccalauréat tunisien n’étant pas suffisante. Ainsi que l’a retenu la juridiction précédente, le recourant aurait facilement pu constater, avant d’entreprendre les démarches pour étudier à Genève et en lisant les conditions d’admission à l’UNIGE disponibles sur internet, qu’il ne pourrait pas s’y inscrire en raison de sa moyenne inférieure au minimum requis, soit 12/20. Le recourant fait certes valoir qu’en août 2019, l’UNIGE aurait revu ses conditions d’admission des étrangers à la hausse en exigeant une moyenne de 12/20. Il ne fournit toutefois aucune pièce à l’appui de cette allégation. La chambre de céans relève au demeurant que les conditions d’immatriculation à l’UNIGE pour la rentrée 2019-2020, disponibles sur internet, ont été édictées en janvier 2019, soit avant l’obtention de son autorisation de séjour de courte durée. Or, le recourant a attendu plus d’une année, soit mai 2020, pour informer l’OCPM du changement de son plan d’études. Ainsi, en s’inscrivant à une formation dans le but de s’immatriculer à l’UNIGE alors qu’il n’en remplissait pas les conditions d’admission, le recourant a pris le risque de devoir quitter la Suisse en cours de formation. Ainsi, pour ce motif déjà, et compte tenu de la condition à laquelle le SEM a subordonné son approbation, il apparaît que l’OCPM pouvait, sans abus ni excès de son pouvoir d’appréciation, retenir que le recourant ne remplissait pas les conditions d’une prolongation de son autorisation de séjour. À cela s’ajoute qu’entre mai 2019 et août 2021, le recourant est resté en Suisse alors qu’à teneur du dossier, il ne suivait aucune formation. Or, selon les principes précités, l’étranger est en principe tenu de quitter la Suisse à la fin de la formation et d’attendre à l’étranger la décision portant sur l’éventuelle octroi d’une nouvelle autorisation. La prolongation de son séjour au-delà de mai 2019, date à laquelle il a résilié son contrat avec l’École BER, porte ainsi à croire que la demande poursuivait pour objectif non pas un séjour temporaire en vue de suivre la formation, mais visait en premier lieu à éluder les prescriptions sur les conditions d’admission en Suisse afin d’y séjourner durablement. Certes, le recourant a commencé une nouvelle formation dans le domaine de l’informatique auprès de l’Ecole Schulz en août 2021. À ce moment-là, son titre de séjour était déjà arrivé à échéance depuis deux ans. Or, en s’inscrivant à cette école et en entament le cursus académique avant d’obtenir son autorisation de séjour, l’intéressé a mis les autorités devant le fait accompli, ce qui pèse de façon significative en sa défaveur. S’ajoute à cela que la nécessité d’entreprendre des études d’informatique en Suisse, plutôt qu’en Tunisie n’est pas démontrée. Le recourant n’a en particulier pas allégué qu’il n’existerait pas, dans son pays d’origine, de formation lui permettant d’acquérir des connaissances dans ce domaine. Ainsi, et quand bien même il dispose d'un logement approprié – son frère ayant attesté qu’il l’hébergeait –, et du niveau requis pour suivre la formation entamée auprès de l’École Schulz, c’est à juste titre que l’OCPM a fondé son refus de délivrer une autorisation pour études sur la base des éléments précités, qui laissent craindre que le motif pour lequel l’intéressé souhaiterait poursuivre sa formation en Suisse relève plus d’une pure convenance personnelle que d’une réelle nécessité. Le TAPI doit donc être suivi lorsqu’il retient que l’OCPM n’a pas abusé de son pouvoir d’appréciation ni violé la loi en refusant d’octroyer l’autorisation convoitée.</w:t>
      </w:r>
    </w:p>
    <w:p>
      <w:r>
        <w:rPr>
          <w:b/>
        </w:rPr>
        <w:t>E. 4</w:t>
      </w:r>
    </w:p>
    <w:p>
      <w:r>
        <w:t>En l'absence d'autorisation de séjour, l'OCPM a, à juste titre, prononcé le renvoi du recourant de Suisse sur la base de l'art. 64 al. 1 let. c LEI. Le recourant ne critique d’ailleurs pas ce point.![endif]&gt;![if&gt; Mal fondé, le recours doit donc être rejeté.</w:t>
      </w:r>
    </w:p>
    <w:p>
      <w:r>
        <w:rPr>
          <w:b/>
        </w:rPr>
        <w:t>E. 5</w:t>
      </w:r>
    </w:p>
    <w:p>
      <w:r>
        <w:t>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