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A/701/2020 vom 3. August 2020</w:t>
      </w:r>
    </w:p>
    <w:p>
      <w:r>
        <w:t>GE Cour de justice, 2020-08-03, FR</w:t>
      </w:r>
    </w:p>
    <w:p>
      <w:r>
        <w:rPr>
          <w:b/>
        </w:rPr>
        <w:t xml:space="preserve">Quelle: </w:t>
      </w:r>
      <w:r>
        <w:t>https://mcp.opencaselaw.ch/entscheid/ge_gerichte_A_701_2020</w:t>
      </w:r>
    </w:p>
    <w:p>
      <w:r>
        <w:t>FR: GE_GERICHTE A/701/2020 du 3 août 2020</w:t>
      </w:r>
    </w:p>
    <w:p>
      <w:r>
        <w:t>IT: GE_GERICHTE A/701/2020 del 3 agosto 2020</w:t>
      </w:r>
    </w:p>
    <w:p>
      <w:pPr>
        <w:pStyle w:val="Heading2"/>
      </w:pPr>
      <w:r>
        <w:t>Volltext</w:t>
      </w:r>
    </w:p>
    <w:p>
      <w:r>
        <w:t>Genève Cour de justice (Cour de droit public) Chambre des assurances sociales 03.08.2020 A/701/2020</w:t>
      </w:r>
    </w:p>
    <w:p>
      <w:r>
        <w:t>A/701/2020 ATAS/634/2020 du 03.08.2020 ( AVS ) , PARTIELMNT ADMIS rÉpublique et canton de genÈve POUVOIR JUDICIAIRE A/701/2020 ATAS/634/2020 COUR DE JUSTICE Chambre des assurances sociales Arrêt du 3 août 2020 6 ème Chambre En la cause Monsieur A______, domicilié à VERNIER recourant contre CAISSE CANTONALE GENEVOISE DE COMPENSATION, sis Service juridique ; rue des Gares 12, Case postale 2595, GENEVE intimé Vu en fait la décision du 18 février 2020 de la Caisse cantonale genevoise de compensation (ci-après : la caisse) rejetant l'opposition formée par Monsieur A______ (ci-après : le recourant), associé gérant de B______, à l'encontre d'une décision de la caisse du 10 octobre 2018 lui réclamant, au titre de réparation de dommage, un montant de CHF 59'167.05 (cotisations AVS/AC/Amat/AF 2012 - 2013) ; Vu le recours du 25 février 2020 déposé auprès de la chambre des assurances sociales de la Cour de justice par le recourant, à l'encontre de la décision précitée, par lequel il conteste toute responsabilité avant le 30 avril 2013 et invoque la présence de décommissions importantes ayant diminué les salaires des employés ; Vu la réponse de la caisse du 16 juin 2020, selon laquelle la problématique des décommissions était bien connue et devait fait l'objet d'une analyse approfondie et précise, de sorte qu'en l'espèce un re-calcul du dommage pour la période 2012 - 2013 pouvait être envisagé, moyennant la transmission des preuves par le recourant permettant d'établir le montant des décommissions ayant réduit les masses salariales ; Vu la réplique du recourant du 16 juillet 2020 selon laquelle il était prêt à communiquer le nom des sociétés concernées afin que la chambre de céans les interpelle, lui-même n'ayant pas pu obtenir de renseignements auprès d'elles et qu'en l'état, il avait pu retrouver une liste (jointe à son écriture) des contrats qui avaient été annulés, pour un montant de CHF 180'876.20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Qu'interjeté en temps utile, le recours est recevable (art. 60 LPGA) ; Qu'en l'espèce, l'intimée admet que les décommissions invoquées par le recourant pourraient aboutir à une diminution de la masse salariale retenue et, en conséquence, du montant du dommage réclamé au recourant ; qu'elle estime que le dossier du recourant nécessite une instruction complémentaire ; Que, dans ce contexte, il incombe à l'intimée de reprendre le dossier afin d'établir correctement ledit dommage ; Qu'il convient en conséquence d'admettre partiellement le recours, d'annuler la décision litigieuse et de renvoyer la cause à l'intimée afin qu'elle établisse, dans une nouvelle décision et après instruction complémentaire, le montant exact du dommage ; Qu'au surplus, l'intimée se devra d'examiner tous les arguments soulevés par le recourant, dont la contestation par celui-ci de sa responsabilité antérieurement au 30 avril 2013 ; Que, pour le surplus, la procédure est gratuite. PAR CES MOTIFS, LA CHAMBRE DES ASSURANCES SOCIALES : Statuant À la forme : 1.        Déclare le recours recevable. Au fond : 2.        L'admet partiellement. 3.        Annule la décision de l'intimée du 18 février 2020. 4.        Renvoie la cause à l'intimée pour instruction complémentaire et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