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A/69/2011 vom 30. März 2011</w:t>
      </w:r>
    </w:p>
    <w:p>
      <w:r>
        <w:t>GE Cour de justice, 2011-03-30, FR</w:t>
      </w:r>
    </w:p>
    <w:p>
      <w:r>
        <w:rPr>
          <w:b/>
        </w:rPr>
        <w:t xml:space="preserve">Quelle: </w:t>
      </w:r>
      <w:r>
        <w:t>https://mcp.opencaselaw.ch/entscheid/ge_gerichte_A_69_2011</w:t>
      </w:r>
    </w:p>
    <w:p>
      <w:r>
        <w:t>FR: GE_GERICHTE A/69/2011 du 30 mars 2011</w:t>
      </w:r>
    </w:p>
    <w:p>
      <w:r>
        <w:t>IT: GE_GERICHTE A/69/2011 del 30 marzo 2011</w:t>
      </w:r>
    </w:p>
    <w:p>
      <w:pPr>
        <w:pStyle w:val="Heading2"/>
      </w:pPr>
      <w:r>
        <w:t>Erwägungen</w:t>
      </w:r>
    </w:p>
    <w:p>
      <w:r>
        <w:rPr>
          <w:b/>
        </w:rPr>
        <w:t>E. 4</w:t>
      </w:r>
    </w:p>
    <w:p>
      <w:r>
        <w:t>ème Chambre En la cause Monsieur B__________, domicilié à Genève, comparant avec élection de domicile en l’étude de Me Véronique MAURON-DEMOLE Madame à B__________, domiciliée à Onex demandeur demanderesse contre CEH CAISSE DE PREVOYANCE DU PERSONNEL DES ETABLISSEMENTS PUBLICS MEDICAUX DU CANTON DE GENEVE, sise rue des Noirettes 14, 1227 Carouge défenderesse EN FAIT Par jugement du 4 juin 2009, la 10 ème Chambre du Tribunal de première instance a prononcé la dissolution du mariage contracté le 12 juillet 2002 par Monsieur B__________, né en 1968 et Madame B__________, née C__________ en 1964. Selon le chiffre 6 du dispositif du jugement précité, le Tribunal de première instance a ordonné le partage par moitié des avoirs de prévoyance professionnelle acquis par chacun des époux durant le mariage. Le jugement de divorce est devenu définitif le 7 juillet 2009 quant au principe du divorce. Par arrêt du 12 février 2010, la Cour de justice a confirmé le chiffre 6 du dispositif du jugement du Tribunal de première instance quant au partage par moitié des avoirs de prévoyance professionnelle. Le Tribunal de première instance a transmis d'office le 12 janvier 2011 à la Cour de céans son jugement du 7 juillet 2009 pour exécution du partage. La Cour de céans a sollicité des parties le nom de leur institution de prévoyance, puis a interpellé l’institution défenderesse en la priant de lui communiquer le montant de l’avoir LPP de la demanderesse acquis durant le mariage, soit entre le 12 juillet 2002 et le 7 juillet 2009. Selon le courrier de la CEH CAISSE DE PREVOYANCE DU PERSONNEL DES ETABLISSEMENTS PUBLICS MEDICAUX DU CANTON DE GENEVE du 10 février 2011, la prestation acquise pendant le mariage par la demanderesse s’élève à 61'060 fr. 35. Le demandeur quant à lui n’a pas cotisé ayant été employé par la Mission permanente de la République d’Irak. Ces documents ont été transmis aux parties en date des 24 février et 9 mars 2011. La juridiction leur a indiqué que selon les informations recueillies la prestation de libre passage à partager s’élève à 61'060 fr. 35 pour la demanderesse et à 0 fr. pour le demandeur et qu'à défaut d'observations d'ici au 25 mars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12 juillet 2002, d’autre part le 7 juillet 2009, date à laquelle le divorce est devenu exécutoire dès lors que le prononcé du divorce n’était pas contesté par les demandeurs. Selon les documents produits, la prestation acquise pendant le mariage par la demanderesse est de 61'060 fr. 35, les intérêts ayant déjà été calculés par l’institution de prévoyance défenderesse. Le demandeur ne disposant pas d’avoirs de prévoyance, la demanderesse doit à son ex-époux le montant de 30’530 fr. 15 (61'060 fr. 35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CEH CAISSE DE PREVOYANCE DU PERSONNEL DES ETABLISSEMENTS PUBLICS MEDICAUX DU CANTON DE GENEVE à transférer, du compte de Madame C__________ B__________, née en 1964, la somme de 30’530 fr. 15 à la FONDATION COLLECTIVE LPP DE L’ALLIANZ SUISSE, Bleicherweg 19, 8002 Zürich, en faveur de Monsieur B__________, né en 1968, ainsi que des intérêts compensatoires au sens des considérants, dès le 7 juillet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 Copie à la Fondation collective LPP de l’Allianz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